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CE1" w:rsidRPr="005334AF" w:rsidRDefault="004238C2" w:rsidP="00527CA7">
      <w:pPr>
        <w:spacing w:after="0" w:line="240" w:lineRule="auto"/>
        <w:ind w:left="4536" w:right="18" w:firstLine="0"/>
        <w:rPr>
          <w:color w:val="auto"/>
          <w:szCs w:val="24"/>
        </w:rPr>
      </w:pPr>
      <w:r w:rsidRPr="005334AF">
        <w:rPr>
          <w:b/>
          <w:color w:val="auto"/>
          <w:szCs w:val="24"/>
        </w:rPr>
        <w:t xml:space="preserve">COMISIÓN PERMANENTE DE </w:t>
      </w:r>
      <w:r w:rsidR="000C524D" w:rsidRPr="005334AF">
        <w:rPr>
          <w:b/>
          <w:color w:val="auto"/>
          <w:szCs w:val="24"/>
        </w:rPr>
        <w:t>PUNTOS CONSTITUCIONALES Y GOBERNACIÓN</w:t>
      </w:r>
      <w:r w:rsidRPr="005334AF">
        <w:rPr>
          <w:b/>
          <w:color w:val="auto"/>
          <w:szCs w:val="24"/>
        </w:rPr>
        <w:t xml:space="preserve">.- </w:t>
      </w:r>
      <w:r w:rsidRPr="005334AF">
        <w:rPr>
          <w:color w:val="auto"/>
          <w:szCs w:val="24"/>
        </w:rPr>
        <w:t xml:space="preserve">DIPUTADOS: </w:t>
      </w:r>
      <w:r w:rsidR="0042119C">
        <w:rPr>
          <w:color w:val="auto"/>
          <w:szCs w:val="24"/>
        </w:rPr>
        <w:t>KARLA REYNA FRANCO BLANCO, MIGUEL ESTEBAN RODRÍGUEZ BAQUEIRO, MARTÍN ENRIQUE CASTILLO RUZ, LUIS ENRIQUE BORJAS ROMERO, ROSA ADRIANA DÍAZ LIZAMA, MIGUEL EDMUNDO CANDILA NOH, FELIPE CERVERA HERNÁNDEZ, SILVIA AMÉRICA LÓPEZ ESCOFFIÉ</w:t>
      </w:r>
      <w:r w:rsidR="00F74FF9" w:rsidRPr="005334AF">
        <w:rPr>
          <w:color w:val="auto"/>
          <w:szCs w:val="24"/>
        </w:rPr>
        <w:t xml:space="preserve"> Y </w:t>
      </w:r>
      <w:r w:rsidR="0042119C">
        <w:rPr>
          <w:color w:val="auto"/>
          <w:szCs w:val="24"/>
        </w:rPr>
        <w:t>MARIO ALEJANDRO CUEVAS MENA</w:t>
      </w:r>
      <w:r w:rsidR="002B059E" w:rsidRPr="005334AF">
        <w:rPr>
          <w:color w:val="auto"/>
          <w:szCs w:val="24"/>
        </w:rPr>
        <w:t>.</w:t>
      </w:r>
      <w:r w:rsidR="0042119C">
        <w:rPr>
          <w:color w:val="auto"/>
          <w:szCs w:val="24"/>
        </w:rPr>
        <w:t>-</w:t>
      </w:r>
      <w:r w:rsidR="00BF0468">
        <w:rPr>
          <w:color w:val="auto"/>
          <w:szCs w:val="24"/>
        </w:rPr>
        <w:t xml:space="preserve"> - - - - - - -</w:t>
      </w:r>
    </w:p>
    <w:p w:rsidR="00641D4D" w:rsidRPr="005334AF" w:rsidRDefault="00641D4D" w:rsidP="00586FE2">
      <w:pPr>
        <w:spacing w:after="0" w:line="360" w:lineRule="auto"/>
        <w:ind w:left="-5" w:right="-15"/>
        <w:jc w:val="left"/>
        <w:rPr>
          <w:b/>
          <w:color w:val="auto"/>
        </w:rPr>
      </w:pPr>
    </w:p>
    <w:p w:rsidR="0028596B" w:rsidRPr="005334AF" w:rsidRDefault="004238C2" w:rsidP="00900C30">
      <w:pPr>
        <w:spacing w:after="0" w:line="240" w:lineRule="auto"/>
        <w:ind w:left="0" w:right="62" w:firstLine="708"/>
        <w:jc w:val="left"/>
        <w:rPr>
          <w:b/>
          <w:color w:val="auto"/>
        </w:rPr>
      </w:pPr>
      <w:r w:rsidRPr="005334AF">
        <w:rPr>
          <w:b/>
          <w:color w:val="auto"/>
        </w:rPr>
        <w:t>H. CONGRESO DEL ESTADO:</w:t>
      </w:r>
      <w:r w:rsidR="008E54F4">
        <w:rPr>
          <w:b/>
          <w:color w:val="auto"/>
        </w:rPr>
        <w:br/>
      </w:r>
    </w:p>
    <w:p w:rsidR="00A61687" w:rsidRPr="00A61687" w:rsidRDefault="0028596B" w:rsidP="00AC394A">
      <w:pPr>
        <w:spacing w:after="0" w:line="355" w:lineRule="auto"/>
        <w:ind w:left="0" w:right="-6" w:firstLine="709"/>
        <w:rPr>
          <w:spacing w:val="1"/>
          <w:szCs w:val="24"/>
        </w:rPr>
      </w:pPr>
      <w:r w:rsidRPr="005334AF">
        <w:rPr>
          <w:color w:val="auto"/>
        </w:rPr>
        <w:t xml:space="preserve">En </w:t>
      </w:r>
      <w:r w:rsidR="0042119C">
        <w:rPr>
          <w:color w:val="auto"/>
        </w:rPr>
        <w:t>s</w:t>
      </w:r>
      <w:r w:rsidRPr="005334AF">
        <w:rPr>
          <w:color w:val="auto"/>
        </w:rPr>
        <w:t>esi</w:t>
      </w:r>
      <w:r w:rsidR="0032423C">
        <w:rPr>
          <w:color w:val="auto"/>
        </w:rPr>
        <w:t>ó</w:t>
      </w:r>
      <w:r w:rsidRPr="005334AF">
        <w:rPr>
          <w:color w:val="auto"/>
        </w:rPr>
        <w:t xml:space="preserve">n </w:t>
      </w:r>
      <w:r w:rsidR="0042119C">
        <w:rPr>
          <w:color w:val="auto"/>
        </w:rPr>
        <w:t>o</w:t>
      </w:r>
      <w:r w:rsidRPr="005334AF">
        <w:rPr>
          <w:color w:val="auto"/>
        </w:rPr>
        <w:t xml:space="preserve">rdinaria del Pleno </w:t>
      </w:r>
      <w:r w:rsidR="00B37F63" w:rsidRPr="005334AF">
        <w:rPr>
          <w:color w:val="auto"/>
        </w:rPr>
        <w:t>celebrada en</w:t>
      </w:r>
      <w:r w:rsidRPr="005334AF">
        <w:rPr>
          <w:color w:val="auto"/>
        </w:rPr>
        <w:t xml:space="preserve"> fecha</w:t>
      </w:r>
      <w:r w:rsidR="00FF4169">
        <w:rPr>
          <w:color w:val="auto"/>
        </w:rPr>
        <w:t xml:space="preserve"> </w:t>
      </w:r>
      <w:r w:rsidR="00F61851">
        <w:rPr>
          <w:color w:val="auto"/>
        </w:rPr>
        <w:t>15</w:t>
      </w:r>
      <w:r w:rsidR="00AC394A">
        <w:rPr>
          <w:color w:val="auto"/>
        </w:rPr>
        <w:t xml:space="preserve"> </w:t>
      </w:r>
      <w:r w:rsidRPr="005334AF">
        <w:rPr>
          <w:color w:val="auto"/>
        </w:rPr>
        <w:t xml:space="preserve">de </w:t>
      </w:r>
      <w:r w:rsidR="00F61851">
        <w:rPr>
          <w:color w:val="auto"/>
        </w:rPr>
        <w:t>octubre</w:t>
      </w:r>
      <w:r w:rsidR="008347DF" w:rsidRPr="005334AF">
        <w:rPr>
          <w:color w:val="auto"/>
        </w:rPr>
        <w:t xml:space="preserve"> </w:t>
      </w:r>
      <w:r w:rsidR="00BF0468">
        <w:rPr>
          <w:color w:val="auto"/>
        </w:rPr>
        <w:t xml:space="preserve">del año </w:t>
      </w:r>
      <w:r w:rsidR="00CE2785">
        <w:rPr>
          <w:color w:val="auto"/>
        </w:rPr>
        <w:t>2018</w:t>
      </w:r>
      <w:r w:rsidRPr="005334AF">
        <w:rPr>
          <w:color w:val="auto"/>
        </w:rPr>
        <w:t>, se turn</w:t>
      </w:r>
      <w:r w:rsidR="0032423C">
        <w:rPr>
          <w:color w:val="auto"/>
        </w:rPr>
        <w:t>ó</w:t>
      </w:r>
      <w:r w:rsidRPr="005334AF">
        <w:rPr>
          <w:color w:val="auto"/>
        </w:rPr>
        <w:t xml:space="preserve"> para su estudio, análisis y dictamen a esta Comisión Permanente de Puntos</w:t>
      </w:r>
      <w:r w:rsidR="0032423C">
        <w:rPr>
          <w:color w:val="auto"/>
        </w:rPr>
        <w:t xml:space="preserve"> Constitucionales y Gobernación</w:t>
      </w:r>
      <w:r w:rsidRPr="005334AF">
        <w:rPr>
          <w:color w:val="auto"/>
        </w:rPr>
        <w:t xml:space="preserve"> </w:t>
      </w:r>
      <w:r w:rsidR="00320649">
        <w:rPr>
          <w:color w:val="auto"/>
        </w:rPr>
        <w:t>la</w:t>
      </w:r>
      <w:r w:rsidR="005A69D7">
        <w:rPr>
          <w:color w:val="auto"/>
        </w:rPr>
        <w:t xml:space="preserve"> </w:t>
      </w:r>
      <w:r w:rsidR="00F36B13">
        <w:rPr>
          <w:color w:val="auto"/>
        </w:rPr>
        <w:t>i</w:t>
      </w:r>
      <w:r w:rsidR="00F36B13" w:rsidRPr="00F36B13">
        <w:rPr>
          <w:color w:val="auto"/>
        </w:rPr>
        <w:t xml:space="preserve">niciativa para modificar </w:t>
      </w:r>
      <w:r w:rsidR="00F61851">
        <w:rPr>
          <w:szCs w:val="24"/>
        </w:rPr>
        <w:t>la Ley de los Trabajadores al Servicio del Estado y Municipios de Yucatán</w:t>
      </w:r>
      <w:r w:rsidR="005A69D7">
        <w:rPr>
          <w:color w:val="auto"/>
        </w:rPr>
        <w:t>, suscrita</w:t>
      </w:r>
      <w:r w:rsidR="00A61687">
        <w:rPr>
          <w:color w:val="auto"/>
        </w:rPr>
        <w:t xml:space="preserve"> por</w:t>
      </w:r>
      <w:r w:rsidR="005A69D7">
        <w:rPr>
          <w:color w:val="auto"/>
        </w:rPr>
        <w:t xml:space="preserve"> </w:t>
      </w:r>
      <w:r w:rsidR="00F61851">
        <w:t>las diputada</w:t>
      </w:r>
      <w:r w:rsidR="00A61687" w:rsidRPr="005B1CCE">
        <w:t xml:space="preserve">s </w:t>
      </w:r>
      <w:r w:rsidR="00F61851">
        <w:t xml:space="preserve">María de los Milagros Romero Bastarrechea y Silvia América López Escoffié, </w:t>
      </w:r>
      <w:r w:rsidR="00A61687" w:rsidRPr="005B1CCE">
        <w:t>integrante</w:t>
      </w:r>
      <w:r w:rsidR="00F61851">
        <w:t>s</w:t>
      </w:r>
      <w:r w:rsidR="00A61687" w:rsidRPr="005B1CCE">
        <w:t xml:space="preserve"> de la fracción legislativa del Partido </w:t>
      </w:r>
      <w:r w:rsidR="00F61851">
        <w:t>Movimiento Ciudadano de esta LXII legislatura</w:t>
      </w:r>
      <w:r w:rsidR="00A61687" w:rsidRPr="005B1CCE">
        <w:t>.</w:t>
      </w:r>
    </w:p>
    <w:p w:rsidR="00A61687" w:rsidRPr="00D2512F" w:rsidRDefault="00A61687" w:rsidP="00A61687">
      <w:pPr>
        <w:spacing w:after="0"/>
        <w:rPr>
          <w:b/>
        </w:rPr>
      </w:pPr>
    </w:p>
    <w:p w:rsidR="0028596B" w:rsidRDefault="0028596B" w:rsidP="00A61687">
      <w:pPr>
        <w:spacing w:after="0" w:line="360" w:lineRule="auto"/>
        <w:ind w:left="0" w:right="62" w:firstLine="708"/>
        <w:rPr>
          <w:color w:val="auto"/>
        </w:rPr>
      </w:pPr>
      <w:r w:rsidRPr="005334AF">
        <w:rPr>
          <w:color w:val="auto"/>
        </w:rPr>
        <w:t>Los diputados integrantes de esta Comisión Permanente, en los trabajos de estudio y análisis de la iniciativa antes mencionada, tomamos en consideración los siguientes,</w:t>
      </w:r>
    </w:p>
    <w:p w:rsidR="0028596B" w:rsidRPr="005334AF" w:rsidRDefault="0028596B" w:rsidP="00586FE2">
      <w:pPr>
        <w:spacing w:after="0" w:line="360" w:lineRule="auto"/>
        <w:ind w:left="0" w:right="62" w:firstLine="0"/>
        <w:jc w:val="center"/>
        <w:rPr>
          <w:b/>
          <w:color w:val="auto"/>
        </w:rPr>
      </w:pPr>
      <w:r w:rsidRPr="005334AF">
        <w:rPr>
          <w:b/>
          <w:color w:val="auto"/>
        </w:rPr>
        <w:t>A N T E C E D E N T E S:</w:t>
      </w:r>
    </w:p>
    <w:p w:rsidR="0028596B" w:rsidRPr="005334AF" w:rsidRDefault="0028596B" w:rsidP="00586FE2">
      <w:pPr>
        <w:spacing w:after="0" w:line="360" w:lineRule="auto"/>
        <w:ind w:left="0" w:right="62" w:firstLine="0"/>
        <w:rPr>
          <w:color w:val="auto"/>
        </w:rPr>
      </w:pPr>
    </w:p>
    <w:p w:rsidR="00B85A88" w:rsidRDefault="00F14A16" w:rsidP="00586FE2">
      <w:pPr>
        <w:spacing w:after="0" w:line="360" w:lineRule="auto"/>
        <w:ind w:left="0" w:right="62" w:firstLine="708"/>
        <w:rPr>
          <w:color w:val="auto"/>
        </w:rPr>
      </w:pPr>
      <w:r w:rsidRPr="005334AF">
        <w:rPr>
          <w:b/>
          <w:color w:val="auto"/>
        </w:rPr>
        <w:t>PRIMERO.</w:t>
      </w:r>
      <w:r w:rsidR="00CE2785">
        <w:rPr>
          <w:b/>
          <w:color w:val="auto"/>
        </w:rPr>
        <w:t>-</w:t>
      </w:r>
      <w:r w:rsidR="00BF0468">
        <w:rPr>
          <w:b/>
          <w:color w:val="auto"/>
        </w:rPr>
        <w:t xml:space="preserve"> </w:t>
      </w:r>
      <w:r w:rsidR="0028596B" w:rsidRPr="005334AF">
        <w:rPr>
          <w:color w:val="auto"/>
        </w:rPr>
        <w:t xml:space="preserve">En fecha </w:t>
      </w:r>
      <w:r w:rsidR="00F61851">
        <w:rPr>
          <w:color w:val="auto"/>
        </w:rPr>
        <w:t>31</w:t>
      </w:r>
      <w:r w:rsidR="0028596B" w:rsidRPr="005334AF">
        <w:rPr>
          <w:color w:val="auto"/>
        </w:rPr>
        <w:t xml:space="preserve"> de </w:t>
      </w:r>
      <w:r w:rsidR="00F61851">
        <w:rPr>
          <w:color w:val="auto"/>
        </w:rPr>
        <w:t>diciembre</w:t>
      </w:r>
      <w:r w:rsidR="0028596B" w:rsidRPr="005334AF">
        <w:rPr>
          <w:color w:val="auto"/>
        </w:rPr>
        <w:t xml:space="preserve"> de </w:t>
      </w:r>
      <w:r w:rsidR="00F61851">
        <w:rPr>
          <w:color w:val="auto"/>
        </w:rPr>
        <w:t>1987</w:t>
      </w:r>
      <w:r w:rsidR="0028596B" w:rsidRPr="005334AF">
        <w:rPr>
          <w:color w:val="auto"/>
        </w:rPr>
        <w:t xml:space="preserve">, se publicó en el </w:t>
      </w:r>
      <w:r w:rsidR="00F86146">
        <w:rPr>
          <w:color w:val="auto"/>
        </w:rPr>
        <w:t>D</w:t>
      </w:r>
      <w:r w:rsidR="0028596B" w:rsidRPr="005334AF">
        <w:rPr>
          <w:color w:val="auto"/>
        </w:rPr>
        <w:t xml:space="preserve">iario </w:t>
      </w:r>
      <w:r w:rsidR="00F86146">
        <w:rPr>
          <w:color w:val="auto"/>
        </w:rPr>
        <w:t>O</w:t>
      </w:r>
      <w:r w:rsidR="0028596B" w:rsidRPr="005334AF">
        <w:rPr>
          <w:color w:val="auto"/>
        </w:rPr>
        <w:t xml:space="preserve">ficial del </w:t>
      </w:r>
      <w:r w:rsidR="00F86146">
        <w:rPr>
          <w:color w:val="auto"/>
        </w:rPr>
        <w:t>G</w:t>
      </w:r>
      <w:r w:rsidR="0028596B" w:rsidRPr="005334AF">
        <w:rPr>
          <w:color w:val="auto"/>
        </w:rPr>
        <w:t xml:space="preserve">obierno del </w:t>
      </w:r>
      <w:r w:rsidR="00F86146">
        <w:rPr>
          <w:color w:val="auto"/>
        </w:rPr>
        <w:t>E</w:t>
      </w:r>
      <w:r w:rsidR="0028596B" w:rsidRPr="005334AF">
        <w:rPr>
          <w:color w:val="auto"/>
        </w:rPr>
        <w:t xml:space="preserve">stado, </w:t>
      </w:r>
      <w:r w:rsidR="00CE2785">
        <w:rPr>
          <w:color w:val="auto"/>
        </w:rPr>
        <w:t xml:space="preserve">la Ley de </w:t>
      </w:r>
      <w:r w:rsidR="00F61851">
        <w:rPr>
          <w:color w:val="auto"/>
        </w:rPr>
        <w:t>los Trabajadores al servicio del Estado y Municipios</w:t>
      </w:r>
      <w:r w:rsidR="0028596B" w:rsidRPr="005334AF">
        <w:rPr>
          <w:color w:val="auto"/>
        </w:rPr>
        <w:t xml:space="preserve"> de Yucatán, </w:t>
      </w:r>
      <w:r w:rsidR="00F86146">
        <w:rPr>
          <w:color w:val="auto"/>
        </w:rPr>
        <w:t xml:space="preserve">el </w:t>
      </w:r>
      <w:r w:rsidR="0028596B" w:rsidRPr="005334AF">
        <w:rPr>
          <w:color w:val="auto"/>
        </w:rPr>
        <w:t xml:space="preserve">cual ha </w:t>
      </w:r>
      <w:r w:rsidR="00B55B42">
        <w:rPr>
          <w:color w:val="auto"/>
        </w:rPr>
        <w:t>sufrido</w:t>
      </w:r>
      <w:r w:rsidR="00B37F63" w:rsidRPr="005334AF">
        <w:rPr>
          <w:color w:val="auto"/>
        </w:rPr>
        <w:t xml:space="preserve"> </w:t>
      </w:r>
      <w:r w:rsidR="00CE2785">
        <w:rPr>
          <w:color w:val="auto"/>
        </w:rPr>
        <w:t>cinco</w:t>
      </w:r>
      <w:r w:rsidR="00B37F63" w:rsidRPr="005334AF">
        <w:rPr>
          <w:color w:val="auto"/>
        </w:rPr>
        <w:t xml:space="preserve"> reformas</w:t>
      </w:r>
      <w:r w:rsidR="00B55B42">
        <w:rPr>
          <w:color w:val="auto"/>
        </w:rPr>
        <w:t xml:space="preserve">, siendo la </w:t>
      </w:r>
      <w:r w:rsidR="00162C34">
        <w:rPr>
          <w:color w:val="auto"/>
        </w:rPr>
        <w:t xml:space="preserve">última modificación el </w:t>
      </w:r>
      <w:r w:rsidR="00F61851">
        <w:rPr>
          <w:color w:val="auto"/>
        </w:rPr>
        <w:t>20</w:t>
      </w:r>
      <w:r w:rsidR="00B85A88">
        <w:rPr>
          <w:color w:val="auto"/>
        </w:rPr>
        <w:t xml:space="preserve"> de </w:t>
      </w:r>
      <w:r w:rsidR="00F61851">
        <w:rPr>
          <w:color w:val="auto"/>
        </w:rPr>
        <w:t xml:space="preserve">octubre </w:t>
      </w:r>
      <w:r w:rsidR="00CE2785">
        <w:rPr>
          <w:color w:val="auto"/>
        </w:rPr>
        <w:t>de 2017</w:t>
      </w:r>
      <w:r w:rsidR="00B85A88">
        <w:rPr>
          <w:color w:val="auto"/>
        </w:rPr>
        <w:t xml:space="preserve"> publicada en el decreto </w:t>
      </w:r>
      <w:r w:rsidR="00F61851">
        <w:rPr>
          <w:color w:val="auto"/>
        </w:rPr>
        <w:t>528</w:t>
      </w:r>
      <w:r w:rsidR="00B85A88">
        <w:rPr>
          <w:color w:val="auto"/>
        </w:rPr>
        <w:t xml:space="preserve">. </w:t>
      </w:r>
    </w:p>
    <w:p w:rsidR="0036038E" w:rsidRDefault="0036038E" w:rsidP="00586FE2">
      <w:pPr>
        <w:spacing w:after="0" w:line="360" w:lineRule="auto"/>
        <w:ind w:left="0" w:right="62" w:firstLine="708"/>
        <w:rPr>
          <w:color w:val="auto"/>
        </w:rPr>
      </w:pPr>
    </w:p>
    <w:p w:rsidR="00083712" w:rsidRDefault="00F61851" w:rsidP="00BA7ECC">
      <w:pPr>
        <w:spacing w:after="0" w:line="355" w:lineRule="auto"/>
        <w:ind w:left="0" w:right="-6" w:firstLine="709"/>
        <w:rPr>
          <w:color w:val="auto"/>
          <w:szCs w:val="24"/>
        </w:rPr>
      </w:pPr>
      <w:r>
        <w:rPr>
          <w:b/>
          <w:color w:val="auto"/>
          <w:szCs w:val="24"/>
        </w:rPr>
        <w:lastRenderedPageBreak/>
        <w:t>SEGUNDO</w:t>
      </w:r>
      <w:r w:rsidR="00CE2785">
        <w:rPr>
          <w:b/>
          <w:color w:val="auto"/>
          <w:szCs w:val="24"/>
        </w:rPr>
        <w:t>.</w:t>
      </w:r>
      <w:r w:rsidR="00083712">
        <w:rPr>
          <w:b/>
          <w:color w:val="auto"/>
          <w:szCs w:val="24"/>
        </w:rPr>
        <w:t xml:space="preserve">- </w:t>
      </w:r>
      <w:r w:rsidR="00083712" w:rsidRPr="00083712">
        <w:rPr>
          <w:color w:val="auto"/>
          <w:szCs w:val="24"/>
        </w:rPr>
        <w:t>En</w:t>
      </w:r>
      <w:r w:rsidR="0036038E" w:rsidRPr="0036038E">
        <w:rPr>
          <w:color w:val="auto"/>
          <w:szCs w:val="24"/>
        </w:rPr>
        <w:t xml:space="preserve"> fecha 30 de noviembre de 2012, se publicó en el Diario Ofic</w:t>
      </w:r>
      <w:r w:rsidR="00083712">
        <w:rPr>
          <w:color w:val="auto"/>
          <w:szCs w:val="24"/>
        </w:rPr>
        <w:t xml:space="preserve">ial de la Federación las reformas a </w:t>
      </w:r>
      <w:r w:rsidR="00285035">
        <w:rPr>
          <w:color w:val="auto"/>
          <w:szCs w:val="24"/>
        </w:rPr>
        <w:t>la Ley Federal del Trabajo</w:t>
      </w:r>
      <w:r w:rsidR="005E2B47">
        <w:rPr>
          <w:color w:val="auto"/>
          <w:szCs w:val="24"/>
        </w:rPr>
        <w:t>.</w:t>
      </w:r>
    </w:p>
    <w:p w:rsidR="005E2B47" w:rsidRDefault="005E2B47" w:rsidP="00BA7ECC">
      <w:pPr>
        <w:spacing w:after="0" w:line="355" w:lineRule="auto"/>
        <w:ind w:left="0" w:right="-6" w:firstLine="709"/>
        <w:rPr>
          <w:b/>
          <w:color w:val="auto"/>
          <w:szCs w:val="24"/>
        </w:rPr>
      </w:pPr>
    </w:p>
    <w:p w:rsidR="00BA7ECC" w:rsidRPr="00A61687" w:rsidRDefault="0036038E" w:rsidP="00BA7ECC">
      <w:pPr>
        <w:spacing w:after="0" w:line="355" w:lineRule="auto"/>
        <w:ind w:left="0" w:right="-6" w:firstLine="709"/>
        <w:rPr>
          <w:spacing w:val="1"/>
          <w:szCs w:val="24"/>
        </w:rPr>
      </w:pPr>
      <w:r w:rsidRPr="0036038E">
        <w:rPr>
          <w:b/>
          <w:color w:val="auto"/>
        </w:rPr>
        <w:t>TERCERO.-</w:t>
      </w:r>
      <w:r>
        <w:rPr>
          <w:color w:val="auto"/>
        </w:rPr>
        <w:t xml:space="preserve"> </w:t>
      </w:r>
      <w:r w:rsidR="00646CEC" w:rsidRPr="005334AF">
        <w:rPr>
          <w:color w:val="auto"/>
        </w:rPr>
        <w:t>En</w:t>
      </w:r>
      <w:r w:rsidR="004B4CAC">
        <w:rPr>
          <w:color w:val="auto"/>
        </w:rPr>
        <w:t xml:space="preserve"> </w:t>
      </w:r>
      <w:r w:rsidR="004B4CAC" w:rsidRPr="005334AF">
        <w:rPr>
          <w:color w:val="auto"/>
        </w:rPr>
        <w:t xml:space="preserve">fecha </w:t>
      </w:r>
      <w:r w:rsidR="00F61851">
        <w:rPr>
          <w:color w:val="auto"/>
        </w:rPr>
        <w:t>11</w:t>
      </w:r>
      <w:r w:rsidR="004B4CAC" w:rsidRPr="005334AF">
        <w:rPr>
          <w:color w:val="auto"/>
        </w:rPr>
        <w:t xml:space="preserve"> de </w:t>
      </w:r>
      <w:r w:rsidR="004B4CAC">
        <w:rPr>
          <w:color w:val="auto"/>
        </w:rPr>
        <w:t>octubre del año</w:t>
      </w:r>
      <w:r w:rsidR="00CE2785">
        <w:rPr>
          <w:color w:val="auto"/>
        </w:rPr>
        <w:t xml:space="preserve"> 2018, </w:t>
      </w:r>
      <w:r w:rsidR="00900C30">
        <w:rPr>
          <w:color w:val="auto"/>
        </w:rPr>
        <w:t>fue presentada ante esta</w:t>
      </w:r>
      <w:r w:rsidR="004B4CAC">
        <w:rPr>
          <w:color w:val="auto"/>
        </w:rPr>
        <w:t xml:space="preserve"> </w:t>
      </w:r>
      <w:r w:rsidR="00900C30">
        <w:rPr>
          <w:color w:val="auto"/>
        </w:rPr>
        <w:t>Soberanía</w:t>
      </w:r>
      <w:r w:rsidR="00646CEC">
        <w:rPr>
          <w:color w:val="auto"/>
        </w:rPr>
        <w:t xml:space="preserve"> la </w:t>
      </w:r>
      <w:r w:rsidR="00BA7ECC">
        <w:rPr>
          <w:color w:val="auto"/>
        </w:rPr>
        <w:t>i</w:t>
      </w:r>
      <w:r w:rsidR="00BA7ECC" w:rsidRPr="00F36B13">
        <w:rPr>
          <w:color w:val="auto"/>
        </w:rPr>
        <w:t xml:space="preserve">niciativa para modificar </w:t>
      </w:r>
      <w:r w:rsidR="00BA7ECC">
        <w:rPr>
          <w:szCs w:val="24"/>
        </w:rPr>
        <w:t>la Ley de los Trabajadores al Servicio del Estado y Municipios de Yucatán</w:t>
      </w:r>
      <w:r w:rsidR="00BA7ECC">
        <w:rPr>
          <w:color w:val="auto"/>
        </w:rPr>
        <w:t xml:space="preserve">, suscrita por </w:t>
      </w:r>
      <w:r w:rsidR="00BA7ECC">
        <w:t>las diputada</w:t>
      </w:r>
      <w:r w:rsidR="00BA7ECC" w:rsidRPr="005B1CCE">
        <w:t xml:space="preserve">s </w:t>
      </w:r>
      <w:r w:rsidR="00BA7ECC">
        <w:t xml:space="preserve">María de los Milagros Romero Bastarrechea y Silvia América López Escoffié, </w:t>
      </w:r>
      <w:r w:rsidR="00BA7ECC" w:rsidRPr="005B1CCE">
        <w:t>integrante</w:t>
      </w:r>
      <w:r w:rsidR="00BA7ECC">
        <w:t>s</w:t>
      </w:r>
      <w:r w:rsidR="00BA7ECC" w:rsidRPr="005B1CCE">
        <w:t xml:space="preserve"> de la fracción legislativa del Partido </w:t>
      </w:r>
      <w:r w:rsidR="00BA7ECC">
        <w:t>Movimiento Ciudadano de esta LXII legislatura</w:t>
      </w:r>
      <w:r w:rsidR="00BA7ECC" w:rsidRPr="005B1CCE">
        <w:t>.</w:t>
      </w:r>
    </w:p>
    <w:p w:rsidR="00646CEC" w:rsidRPr="005334AF" w:rsidRDefault="00646CEC" w:rsidP="00CE2785">
      <w:pPr>
        <w:spacing w:after="0" w:line="360" w:lineRule="auto"/>
        <w:ind w:left="0" w:right="62" w:firstLine="708"/>
        <w:rPr>
          <w:color w:val="auto"/>
        </w:rPr>
      </w:pPr>
    </w:p>
    <w:p w:rsidR="00646CEC" w:rsidRPr="005334AF" w:rsidRDefault="00646CEC" w:rsidP="00586FE2">
      <w:pPr>
        <w:spacing w:after="0" w:line="360" w:lineRule="auto"/>
        <w:ind w:left="0" w:right="62" w:firstLine="709"/>
        <w:rPr>
          <w:color w:val="auto"/>
        </w:rPr>
      </w:pPr>
      <w:r w:rsidRPr="005334AF">
        <w:rPr>
          <w:color w:val="auto"/>
        </w:rPr>
        <w:t>L</w:t>
      </w:r>
      <w:r w:rsidR="00475595">
        <w:rPr>
          <w:color w:val="auto"/>
        </w:rPr>
        <w:t>a</w:t>
      </w:r>
      <w:r w:rsidRPr="005334AF">
        <w:rPr>
          <w:color w:val="auto"/>
        </w:rPr>
        <w:t xml:space="preserve">s </w:t>
      </w:r>
      <w:r w:rsidR="00783DAA">
        <w:rPr>
          <w:color w:val="auto"/>
        </w:rPr>
        <w:t>signantes</w:t>
      </w:r>
      <w:r>
        <w:rPr>
          <w:color w:val="auto"/>
        </w:rPr>
        <w:t xml:space="preserve"> </w:t>
      </w:r>
      <w:r w:rsidR="00783DAA">
        <w:rPr>
          <w:color w:val="auto"/>
        </w:rPr>
        <w:t>señalaron</w:t>
      </w:r>
      <w:r w:rsidRPr="005334AF">
        <w:rPr>
          <w:color w:val="auto"/>
        </w:rPr>
        <w:t>, en la parte conducente de su exposición de motivos, lo siguiente:</w:t>
      </w:r>
    </w:p>
    <w:p w:rsidR="00BA7ECC" w:rsidRDefault="00BA7ECC" w:rsidP="00BA7ECC">
      <w:pPr>
        <w:spacing w:after="0" w:line="240" w:lineRule="auto"/>
        <w:ind w:left="567" w:right="629"/>
        <w:rPr>
          <w:i/>
          <w:color w:val="000000" w:themeColor="text1"/>
          <w:sz w:val="20"/>
          <w:szCs w:val="20"/>
        </w:rPr>
      </w:pPr>
    </w:p>
    <w:p w:rsidR="00BA7ECC" w:rsidRPr="00BA7ECC" w:rsidRDefault="00BA7ECC" w:rsidP="00BA7ECC">
      <w:pPr>
        <w:spacing w:after="0" w:line="240" w:lineRule="auto"/>
        <w:ind w:left="567" w:right="629"/>
        <w:rPr>
          <w:i/>
          <w:color w:val="000000" w:themeColor="text1"/>
          <w:sz w:val="20"/>
          <w:szCs w:val="20"/>
        </w:rPr>
      </w:pPr>
      <w:r>
        <w:rPr>
          <w:i/>
          <w:color w:val="000000" w:themeColor="text1"/>
          <w:sz w:val="20"/>
          <w:szCs w:val="20"/>
        </w:rPr>
        <w:t>“</w:t>
      </w:r>
      <w:r w:rsidRPr="00BA7ECC">
        <w:rPr>
          <w:i/>
          <w:color w:val="000000" w:themeColor="text1"/>
          <w:sz w:val="20"/>
          <w:szCs w:val="20"/>
        </w:rPr>
        <w:t xml:space="preserve">El trabajo es esencial en la economía del mundo, y quien presta un trabajo se entrega a sí mismo. Es por esa razón que el derecho laboral, como derecho social, debe estar revestido de nobleza. </w:t>
      </w:r>
    </w:p>
    <w:p w:rsidR="00BA7ECC" w:rsidRPr="00BA7ECC" w:rsidRDefault="00BA7ECC" w:rsidP="00BA7ECC">
      <w:pPr>
        <w:spacing w:after="0" w:line="240" w:lineRule="auto"/>
        <w:ind w:left="567" w:right="629"/>
        <w:rPr>
          <w:i/>
          <w:color w:val="000000" w:themeColor="text1"/>
          <w:sz w:val="20"/>
          <w:szCs w:val="20"/>
        </w:rPr>
      </w:pPr>
    </w:p>
    <w:p w:rsidR="00BA7ECC" w:rsidRPr="00BA7ECC" w:rsidRDefault="00BA7ECC" w:rsidP="00BA7ECC">
      <w:pPr>
        <w:spacing w:after="0" w:line="240" w:lineRule="auto"/>
        <w:ind w:left="567" w:right="629"/>
        <w:rPr>
          <w:i/>
          <w:sz w:val="20"/>
          <w:szCs w:val="20"/>
          <w:shd w:val="clear" w:color="auto" w:fill="FFFFFF"/>
        </w:rPr>
      </w:pPr>
      <w:r w:rsidRPr="00BA7ECC">
        <w:rPr>
          <w:i/>
          <w:color w:val="000000" w:themeColor="text1"/>
          <w:sz w:val="20"/>
          <w:szCs w:val="20"/>
        </w:rPr>
        <w:t xml:space="preserve">En estos tiempos de cambios Estatales y Municipales, que estamos viviendo los ciudadanos y donde inicia una nueva administración. Es de sorprendernos que al poco tiempo de haber comenzado su gestión los Ayuntamientos, los alcaldes </w:t>
      </w:r>
      <w:r w:rsidRPr="00BA7ECC">
        <w:rPr>
          <w:i/>
          <w:sz w:val="20"/>
          <w:szCs w:val="20"/>
          <w:shd w:val="clear" w:color="auto" w:fill="FFFFFF"/>
        </w:rPr>
        <w:t>de más de 80 municipios deban pagar más de 450 millones de pesos, por más de dos mil ex trabajadores que ganaron sus demandas laborales por despidos injustificados de años anteriores, estas son graves responsabilidades, incluso debido a los procedimientos en que tienen en su contra si no cumplen estas resoluciones de pago, los cuales algunos desconocen, ya sea porque no se les proporciono la información de manera adecuado o bien porque los juicios son de años atrás, sin embargo no los exime de su responsabilidad.</w:t>
      </w:r>
    </w:p>
    <w:p w:rsidR="00BA7ECC" w:rsidRPr="00BA7ECC" w:rsidRDefault="00BA7ECC" w:rsidP="00BA7ECC">
      <w:pPr>
        <w:spacing w:after="0" w:line="240" w:lineRule="auto"/>
        <w:ind w:left="567" w:right="629"/>
        <w:rPr>
          <w:i/>
          <w:sz w:val="20"/>
          <w:szCs w:val="20"/>
          <w:shd w:val="clear" w:color="auto" w:fill="FFFFFF"/>
        </w:rPr>
      </w:pPr>
    </w:p>
    <w:p w:rsidR="00BA7ECC" w:rsidRPr="00BA7ECC" w:rsidRDefault="00BA7ECC" w:rsidP="00BA7ECC">
      <w:pPr>
        <w:spacing w:after="0" w:line="240" w:lineRule="auto"/>
        <w:ind w:left="567" w:right="629"/>
        <w:rPr>
          <w:i/>
          <w:sz w:val="20"/>
          <w:szCs w:val="20"/>
          <w:shd w:val="clear" w:color="auto" w:fill="FFFFFF"/>
        </w:rPr>
      </w:pPr>
      <w:r w:rsidRPr="00BA7ECC">
        <w:rPr>
          <w:i/>
          <w:sz w:val="20"/>
          <w:szCs w:val="20"/>
          <w:shd w:val="clear" w:color="auto" w:fill="FFFFFF"/>
        </w:rPr>
        <w:t>La problemática se da cada tres años, cuando los alcaldes heredan deudas al entrar a sus cargos, y estos despiden a trabajadores, que trae consigo las demandas laborales, inclusive algunos empleados, ante la negativa de los alcaldes a pagarles ya con la demanda y laudo, han recurrido a la vía penal para cobrar o solicitar que se embarguen las cuentas bancarias para cobrar deudas.</w:t>
      </w:r>
    </w:p>
    <w:p w:rsidR="00BA7ECC" w:rsidRPr="00BA7ECC" w:rsidRDefault="00BA7ECC" w:rsidP="00BA7ECC">
      <w:pPr>
        <w:spacing w:after="0" w:line="240" w:lineRule="auto"/>
        <w:ind w:left="567" w:right="629"/>
        <w:rPr>
          <w:i/>
          <w:sz w:val="20"/>
          <w:szCs w:val="20"/>
          <w:shd w:val="clear" w:color="auto" w:fill="FFFFFF"/>
        </w:rPr>
      </w:pPr>
    </w:p>
    <w:p w:rsidR="00BA7ECC" w:rsidRPr="00BA7ECC" w:rsidRDefault="00BA7ECC" w:rsidP="00BA7ECC">
      <w:pPr>
        <w:spacing w:after="0" w:line="240" w:lineRule="auto"/>
        <w:ind w:left="567" w:right="629"/>
        <w:rPr>
          <w:i/>
          <w:sz w:val="20"/>
          <w:szCs w:val="20"/>
          <w:shd w:val="clear" w:color="auto" w:fill="FFFFFF"/>
        </w:rPr>
      </w:pPr>
      <w:r w:rsidRPr="00BA7ECC">
        <w:rPr>
          <w:i/>
          <w:sz w:val="20"/>
          <w:szCs w:val="20"/>
          <w:shd w:val="clear" w:color="auto" w:fill="FFFFFF"/>
        </w:rPr>
        <w:t xml:space="preserve">Este último es donde se encuentra el punto medular del asunto y por el que nos encontramos hoy en esta tribuna, cuando se embargan cuentas bancarias de los municipios y dañan el avance que se puede tener a favor de los ciudadanos a un mejor lugar donde vivir, proyectos y servicios en el municipio que habitan. </w:t>
      </w:r>
    </w:p>
    <w:p w:rsidR="00BA7ECC" w:rsidRPr="00BA7ECC" w:rsidRDefault="00BA7ECC" w:rsidP="00BA7ECC">
      <w:pPr>
        <w:spacing w:after="0" w:line="240" w:lineRule="auto"/>
        <w:ind w:left="567" w:right="629"/>
        <w:rPr>
          <w:i/>
          <w:sz w:val="20"/>
          <w:szCs w:val="20"/>
          <w:shd w:val="clear" w:color="auto" w:fill="FFFFFF"/>
        </w:rPr>
      </w:pPr>
    </w:p>
    <w:p w:rsidR="00BA7ECC" w:rsidRPr="00BA7ECC" w:rsidRDefault="00BA7ECC" w:rsidP="00BA7ECC">
      <w:pPr>
        <w:pStyle w:val="NormalWeb"/>
        <w:shd w:val="clear" w:color="auto" w:fill="FFFFFF"/>
        <w:spacing w:before="0" w:beforeAutospacing="0" w:after="0" w:afterAutospacing="0"/>
        <w:ind w:left="567" w:right="629"/>
        <w:jc w:val="both"/>
        <w:rPr>
          <w:i/>
          <w:color w:val="000000"/>
          <w:sz w:val="20"/>
          <w:szCs w:val="20"/>
          <w:shd w:val="clear" w:color="auto" w:fill="FFFFFF"/>
        </w:rPr>
      </w:pPr>
      <w:r>
        <w:rPr>
          <w:i/>
          <w:color w:val="000000"/>
          <w:sz w:val="20"/>
          <w:szCs w:val="20"/>
        </w:rPr>
        <w:lastRenderedPageBreak/>
        <w:t>Este es un “eterno problema”</w:t>
      </w:r>
      <w:r w:rsidRPr="00BA7ECC">
        <w:rPr>
          <w:i/>
          <w:color w:val="000000"/>
          <w:sz w:val="20"/>
          <w:szCs w:val="20"/>
        </w:rPr>
        <w:t xml:space="preserve"> que se va pasando de administración en administración, debido a que muchas veces los alcaldes entrantes no hacen por pagar adeudos </w:t>
      </w:r>
      <w:r>
        <w:rPr>
          <w:i/>
          <w:color w:val="000000"/>
          <w:sz w:val="20"/>
          <w:szCs w:val="20"/>
        </w:rPr>
        <w:t xml:space="preserve">y los pleitos se van alargando. </w:t>
      </w:r>
      <w:r w:rsidRPr="00BA7ECC">
        <w:rPr>
          <w:i/>
          <w:color w:val="000000"/>
          <w:sz w:val="20"/>
          <w:szCs w:val="20"/>
        </w:rPr>
        <w:t>L</w:t>
      </w:r>
      <w:r w:rsidRPr="00BA7ECC">
        <w:rPr>
          <w:i/>
          <w:color w:val="000000"/>
          <w:sz w:val="20"/>
          <w:szCs w:val="20"/>
          <w:shd w:val="clear" w:color="auto" w:fill="FFFFFF"/>
        </w:rPr>
        <w:t>o que llama la atención es que la deuda de algunos ayuntamientos es de la magnitud de sus presupuestos, por lo que si se paga de un golpe afectará severamente sus finanzas, por lo que hago énfasis en que es importante que se llegue a los arreglos.</w:t>
      </w:r>
    </w:p>
    <w:p w:rsidR="00BA7ECC" w:rsidRPr="00BA7ECC" w:rsidRDefault="00BA7ECC" w:rsidP="00BA7ECC">
      <w:pPr>
        <w:spacing w:after="0" w:line="240" w:lineRule="auto"/>
        <w:ind w:left="567" w:right="629"/>
        <w:rPr>
          <w:i/>
          <w:sz w:val="20"/>
          <w:szCs w:val="20"/>
          <w:shd w:val="clear" w:color="auto" w:fill="FFFFFF"/>
        </w:rPr>
      </w:pPr>
    </w:p>
    <w:p w:rsidR="00BA7ECC" w:rsidRPr="00BA7ECC" w:rsidRDefault="00BA7ECC" w:rsidP="00BA7ECC">
      <w:pPr>
        <w:spacing w:after="0" w:line="240" w:lineRule="auto"/>
        <w:ind w:left="567" w:right="629"/>
        <w:rPr>
          <w:i/>
          <w:sz w:val="20"/>
          <w:szCs w:val="20"/>
          <w:shd w:val="clear" w:color="auto" w:fill="FFFFFF"/>
        </w:rPr>
      </w:pPr>
      <w:r w:rsidRPr="00BA7ECC">
        <w:rPr>
          <w:i/>
          <w:sz w:val="20"/>
          <w:szCs w:val="20"/>
          <w:shd w:val="clear" w:color="auto" w:fill="FFFFFF"/>
        </w:rPr>
        <w:t xml:space="preserve">Es por ello que las autoridades municipales deben negociar y llegar a acuerdos para no seguir arrastrando laudos que lastimen a los ayuntamientos. </w:t>
      </w:r>
    </w:p>
    <w:p w:rsidR="00BA7ECC" w:rsidRPr="00BA7ECC" w:rsidRDefault="00BA7ECC" w:rsidP="00BA7ECC">
      <w:pPr>
        <w:pStyle w:val="NormalWeb"/>
        <w:shd w:val="clear" w:color="auto" w:fill="FFFFFF"/>
        <w:spacing w:before="0" w:beforeAutospacing="0" w:after="0" w:afterAutospacing="0"/>
        <w:ind w:left="567" w:right="629"/>
        <w:jc w:val="both"/>
        <w:rPr>
          <w:i/>
          <w:color w:val="000000"/>
          <w:sz w:val="20"/>
          <w:szCs w:val="20"/>
        </w:rPr>
      </w:pPr>
    </w:p>
    <w:p w:rsidR="00BA7ECC" w:rsidRPr="00BA7ECC" w:rsidRDefault="00BA7ECC" w:rsidP="00BA7ECC">
      <w:pPr>
        <w:pStyle w:val="NormalWeb"/>
        <w:shd w:val="clear" w:color="auto" w:fill="FFFFFF"/>
        <w:spacing w:before="0" w:beforeAutospacing="0" w:after="0" w:afterAutospacing="0"/>
        <w:ind w:left="567" w:right="629"/>
        <w:jc w:val="both"/>
        <w:rPr>
          <w:i/>
          <w:color w:val="000000"/>
          <w:sz w:val="20"/>
          <w:szCs w:val="20"/>
          <w:shd w:val="clear" w:color="auto" w:fill="FFFFFF"/>
        </w:rPr>
      </w:pPr>
      <w:r w:rsidRPr="00BA7ECC">
        <w:rPr>
          <w:i/>
          <w:color w:val="000000"/>
          <w:sz w:val="20"/>
          <w:szCs w:val="20"/>
        </w:rPr>
        <w:t>Las nuevas autoridades no pueden desentenderse de los adeudos, pero también tienen que fijarse en los gastos de sus municipios, y aunado a esto tienen los pendientes que dejan en algunos casos sus antecesores en</w:t>
      </w:r>
      <w:r w:rsidRPr="00BA7ECC">
        <w:rPr>
          <w:i/>
          <w:color w:val="000000"/>
          <w:sz w:val="20"/>
          <w:szCs w:val="20"/>
          <w:shd w:val="clear" w:color="auto" w:fill="FFFFFF"/>
        </w:rPr>
        <w:t xml:space="preserve"> pagos a proveedores, servicios como el de agua o luz, lo que es también una gran irresponsabilidad de los que alcaldes que terminaron su gestión. </w:t>
      </w:r>
    </w:p>
    <w:p w:rsidR="00BA7ECC" w:rsidRPr="00BA7ECC" w:rsidRDefault="00BA7ECC" w:rsidP="00BA7ECC">
      <w:pPr>
        <w:pStyle w:val="NormalWeb"/>
        <w:shd w:val="clear" w:color="auto" w:fill="FFFFFF"/>
        <w:spacing w:before="0" w:beforeAutospacing="0" w:after="0" w:afterAutospacing="0"/>
        <w:ind w:left="567" w:right="629"/>
        <w:jc w:val="both"/>
        <w:rPr>
          <w:i/>
          <w:color w:val="000000"/>
          <w:sz w:val="20"/>
          <w:szCs w:val="20"/>
        </w:rPr>
      </w:pPr>
    </w:p>
    <w:p w:rsidR="00BA7ECC" w:rsidRPr="00BA7ECC" w:rsidRDefault="00BA7ECC" w:rsidP="00BA7ECC">
      <w:pPr>
        <w:pStyle w:val="NormalWeb"/>
        <w:shd w:val="clear" w:color="auto" w:fill="FFFFFF"/>
        <w:spacing w:before="0" w:beforeAutospacing="0" w:after="0" w:afterAutospacing="0"/>
        <w:ind w:left="567" w:right="629"/>
        <w:jc w:val="both"/>
        <w:rPr>
          <w:i/>
          <w:color w:val="000000"/>
          <w:sz w:val="20"/>
          <w:szCs w:val="20"/>
        </w:rPr>
      </w:pPr>
      <w:r w:rsidRPr="00BA7ECC">
        <w:rPr>
          <w:i/>
          <w:color w:val="000000"/>
          <w:sz w:val="20"/>
          <w:szCs w:val="20"/>
        </w:rPr>
        <w:t>Un caso que hay que tomar como ejemplo, es el del Ayuntamiento de Hunucmá que tiene acumulada 27 demandas laborales presentadas en seis administraciones, por un monto de entre 25 y 26 millones de pesos, que fue informado por su alcalde reelecto y que las denuncias laborales comenzaron en la administración de 1998-2001, al formarse el sindicato de trabajadores municipales de dicho municipio. </w:t>
      </w:r>
    </w:p>
    <w:p w:rsidR="00BA7ECC" w:rsidRPr="00BA7ECC" w:rsidRDefault="00BA7ECC" w:rsidP="00BA7ECC">
      <w:pPr>
        <w:pStyle w:val="NormalWeb"/>
        <w:shd w:val="clear" w:color="auto" w:fill="FFFFFF"/>
        <w:spacing w:before="0" w:beforeAutospacing="0" w:after="0" w:afterAutospacing="0"/>
        <w:ind w:left="567" w:right="629"/>
        <w:jc w:val="both"/>
        <w:rPr>
          <w:i/>
          <w:color w:val="000000"/>
          <w:sz w:val="20"/>
          <w:szCs w:val="20"/>
        </w:rPr>
      </w:pPr>
    </w:p>
    <w:p w:rsidR="00BA7ECC" w:rsidRPr="00BA7ECC" w:rsidRDefault="00BA7ECC" w:rsidP="00BA7ECC">
      <w:pPr>
        <w:pStyle w:val="NormalWeb"/>
        <w:shd w:val="clear" w:color="auto" w:fill="FFFFFF"/>
        <w:spacing w:before="0" w:beforeAutospacing="0" w:after="0" w:afterAutospacing="0"/>
        <w:ind w:left="567" w:right="629"/>
        <w:jc w:val="both"/>
        <w:rPr>
          <w:i/>
          <w:sz w:val="20"/>
          <w:szCs w:val="20"/>
        </w:rPr>
      </w:pPr>
      <w:r w:rsidRPr="00BA7ECC">
        <w:rPr>
          <w:i/>
          <w:color w:val="000000"/>
          <w:sz w:val="20"/>
          <w:szCs w:val="20"/>
          <w:shd w:val="clear" w:color="auto" w:fill="FFFFFF"/>
        </w:rPr>
        <w:t xml:space="preserve">Este problema no es tan sencillo de resolver como podría pensarse, y </w:t>
      </w:r>
      <w:r w:rsidRPr="00BA7ECC">
        <w:rPr>
          <w:i/>
          <w:sz w:val="20"/>
          <w:szCs w:val="20"/>
        </w:rPr>
        <w:t xml:space="preserve">en este acto invitamos a los alcaldes que se encuentran en esta problemática, a que se acerquen al Tribunal </w:t>
      </w:r>
      <w:r w:rsidRPr="00BA7ECC">
        <w:rPr>
          <w:i/>
          <w:sz w:val="20"/>
          <w:szCs w:val="20"/>
          <w:shd w:val="clear" w:color="auto" w:fill="FFFFFF"/>
        </w:rPr>
        <w:t>de los Trabajadores del Estado y Municipios de Yucatán</w:t>
      </w:r>
      <w:r>
        <w:rPr>
          <w:i/>
          <w:sz w:val="20"/>
          <w:szCs w:val="20"/>
        </w:rPr>
        <w:t>. No queden observantes a</w:t>
      </w:r>
      <w:r w:rsidRPr="00BA7ECC">
        <w:rPr>
          <w:i/>
          <w:sz w:val="20"/>
          <w:szCs w:val="20"/>
        </w:rPr>
        <w:t xml:space="preserve"> que un </w:t>
      </w:r>
      <w:r w:rsidR="00F82159">
        <w:rPr>
          <w:i/>
          <w:sz w:val="20"/>
          <w:szCs w:val="20"/>
        </w:rPr>
        <w:t>Juez</w:t>
      </w:r>
      <w:r w:rsidRPr="00BA7ECC">
        <w:rPr>
          <w:i/>
          <w:sz w:val="20"/>
          <w:szCs w:val="20"/>
        </w:rPr>
        <w:t xml:space="preserve"> Federal emita una orden de embargo de las cuentas de sus municipios, y que el Tribunal tenga que acatar la resolución, porque es una autoridad superior.</w:t>
      </w:r>
    </w:p>
    <w:p w:rsidR="00BA7ECC" w:rsidRPr="00BA7ECC" w:rsidRDefault="00BA7ECC" w:rsidP="00BA7ECC">
      <w:pPr>
        <w:pStyle w:val="NormalWeb"/>
        <w:shd w:val="clear" w:color="auto" w:fill="FFFFFF"/>
        <w:spacing w:before="0" w:beforeAutospacing="0" w:after="0" w:afterAutospacing="0"/>
        <w:ind w:left="567" w:right="629"/>
        <w:jc w:val="both"/>
        <w:rPr>
          <w:i/>
          <w:sz w:val="20"/>
          <w:szCs w:val="20"/>
        </w:rPr>
      </w:pPr>
    </w:p>
    <w:p w:rsidR="00BA7ECC" w:rsidRPr="00BA7ECC" w:rsidRDefault="00BA7ECC" w:rsidP="00BA7ECC">
      <w:pPr>
        <w:pStyle w:val="NormalWeb"/>
        <w:shd w:val="clear" w:color="auto" w:fill="FFFFFF"/>
        <w:spacing w:before="0" w:beforeAutospacing="0" w:after="0" w:afterAutospacing="0"/>
        <w:ind w:left="567" w:right="629"/>
        <w:jc w:val="both"/>
        <w:rPr>
          <w:i/>
          <w:sz w:val="20"/>
          <w:szCs w:val="20"/>
        </w:rPr>
      </w:pPr>
      <w:r w:rsidRPr="00BA7ECC">
        <w:rPr>
          <w:i/>
          <w:sz w:val="20"/>
          <w:szCs w:val="20"/>
        </w:rPr>
        <w:t>Por ello acudan a solicitar convenios de pagos, eso evita que les sean embargadas sus cuentas bancarias, y de esa manera que no se quede</w:t>
      </w:r>
      <w:r>
        <w:rPr>
          <w:i/>
          <w:sz w:val="20"/>
          <w:szCs w:val="20"/>
        </w:rPr>
        <w:t>n sin</w:t>
      </w:r>
      <w:r w:rsidRPr="00BA7ECC">
        <w:rPr>
          <w:i/>
          <w:sz w:val="20"/>
          <w:szCs w:val="20"/>
        </w:rPr>
        <w:t xml:space="preserve"> recursos en su administración.</w:t>
      </w:r>
    </w:p>
    <w:p w:rsidR="00BA7ECC" w:rsidRPr="00BA7ECC" w:rsidRDefault="00BA7ECC" w:rsidP="00BA7ECC">
      <w:pPr>
        <w:pStyle w:val="NormalWeb"/>
        <w:shd w:val="clear" w:color="auto" w:fill="FFFFFF"/>
        <w:spacing w:before="0" w:beforeAutospacing="0" w:after="0" w:afterAutospacing="0"/>
        <w:ind w:left="567" w:right="629"/>
        <w:jc w:val="both"/>
        <w:rPr>
          <w:i/>
          <w:sz w:val="20"/>
          <w:szCs w:val="20"/>
        </w:rPr>
      </w:pPr>
    </w:p>
    <w:p w:rsidR="00BA7ECC" w:rsidRPr="00BA7ECC" w:rsidRDefault="00BA7ECC" w:rsidP="00BA7ECC">
      <w:pPr>
        <w:spacing w:after="0" w:line="240" w:lineRule="auto"/>
        <w:ind w:left="567" w:right="629"/>
        <w:rPr>
          <w:i/>
          <w:sz w:val="20"/>
          <w:szCs w:val="20"/>
          <w:shd w:val="clear" w:color="auto" w:fill="FFFFFF"/>
        </w:rPr>
      </w:pPr>
      <w:r w:rsidRPr="00BA7ECC">
        <w:rPr>
          <w:i/>
          <w:sz w:val="20"/>
          <w:szCs w:val="20"/>
          <w:shd w:val="clear" w:color="auto" w:fill="FFFFFF"/>
        </w:rPr>
        <w:t xml:space="preserve">En ocasiones las malas prácticas de algunos abogados que asesoran a los trabajadores, lo hacen para que actúen de mala fe y dilaten el proceso, ya que se apegan a lo que dice actualmente nuestra LEY DE LOS TRABAJADORES AL SERVICIO DEL ESTADO Y MUNICIPIOS DE YUCATÁN, en su artículo 48 Bis en su segundo párrafo: “Si en el juicio correspondiente no comprueba la dependencia la causa del cese, el trabajador tendrá derecho, además, cualquiera que hubiera sido la acción intentada, a que se le paguen los salarios vencidos </w:t>
      </w:r>
      <w:r w:rsidRPr="00BA7ECC">
        <w:rPr>
          <w:b/>
          <w:i/>
          <w:sz w:val="20"/>
          <w:szCs w:val="20"/>
          <w:u w:val="single"/>
          <w:shd w:val="clear" w:color="auto" w:fill="FFFFFF"/>
        </w:rPr>
        <w:t>desde la fecha del despido hasta que se cumplimente el laudo”</w:t>
      </w:r>
      <w:r w:rsidRPr="00BA7ECC">
        <w:rPr>
          <w:i/>
          <w:sz w:val="20"/>
          <w:szCs w:val="20"/>
          <w:shd w:val="clear" w:color="auto" w:fill="FFFFFF"/>
        </w:rPr>
        <w:t>. Este artículo genera controversia para los Ayuntamientos, ya que un laudo que tiene muchos años de proceso puedes causar menoscabo a las finanzas públicas y con ello afectar el funcionamiento de los servi</w:t>
      </w:r>
      <w:r>
        <w:rPr>
          <w:i/>
          <w:sz w:val="20"/>
          <w:szCs w:val="20"/>
          <w:shd w:val="clear" w:color="auto" w:fill="FFFFFF"/>
        </w:rPr>
        <w:t>cios públicos de cada Municipio”.</w:t>
      </w:r>
    </w:p>
    <w:p w:rsidR="00646CEC" w:rsidRDefault="00646CEC" w:rsidP="00586FE2">
      <w:pPr>
        <w:spacing w:after="0" w:line="360" w:lineRule="auto"/>
        <w:ind w:left="10" w:right="62" w:firstLine="698"/>
        <w:rPr>
          <w:b/>
          <w:color w:val="auto"/>
          <w:szCs w:val="24"/>
        </w:rPr>
      </w:pPr>
    </w:p>
    <w:p w:rsidR="0028596B" w:rsidRPr="005334AF" w:rsidRDefault="0036038E" w:rsidP="00586FE2">
      <w:pPr>
        <w:spacing w:after="0" w:line="360" w:lineRule="auto"/>
        <w:ind w:left="10" w:right="62" w:firstLine="698"/>
        <w:rPr>
          <w:color w:val="auto"/>
          <w:szCs w:val="24"/>
        </w:rPr>
      </w:pPr>
      <w:r>
        <w:rPr>
          <w:b/>
          <w:color w:val="auto"/>
          <w:szCs w:val="24"/>
        </w:rPr>
        <w:t>CUARTO</w:t>
      </w:r>
      <w:r w:rsidR="00F14A16" w:rsidRPr="005334AF">
        <w:rPr>
          <w:b/>
          <w:color w:val="auto"/>
          <w:szCs w:val="24"/>
        </w:rPr>
        <w:t>.</w:t>
      </w:r>
      <w:r w:rsidR="00CE2785">
        <w:rPr>
          <w:b/>
          <w:color w:val="auto"/>
          <w:szCs w:val="24"/>
        </w:rPr>
        <w:t>-</w:t>
      </w:r>
      <w:r w:rsidR="00BF0468">
        <w:rPr>
          <w:b/>
          <w:color w:val="auto"/>
          <w:szCs w:val="24"/>
        </w:rPr>
        <w:t xml:space="preserve"> </w:t>
      </w:r>
      <w:r w:rsidR="0028596B" w:rsidRPr="005334AF">
        <w:rPr>
          <w:color w:val="auto"/>
          <w:szCs w:val="24"/>
        </w:rPr>
        <w:t xml:space="preserve">Como se ha mencionado con anterioridad, en </w:t>
      </w:r>
      <w:r w:rsidR="005A48D4">
        <w:rPr>
          <w:color w:val="auto"/>
          <w:szCs w:val="24"/>
        </w:rPr>
        <w:t>s</w:t>
      </w:r>
      <w:r w:rsidR="0028596B" w:rsidRPr="005334AF">
        <w:rPr>
          <w:color w:val="auto"/>
          <w:szCs w:val="24"/>
        </w:rPr>
        <w:t>esi</w:t>
      </w:r>
      <w:r w:rsidR="00274629">
        <w:rPr>
          <w:color w:val="auto"/>
          <w:szCs w:val="24"/>
        </w:rPr>
        <w:t>ó</w:t>
      </w:r>
      <w:r w:rsidR="0028596B" w:rsidRPr="005334AF">
        <w:rPr>
          <w:color w:val="auto"/>
          <w:szCs w:val="24"/>
        </w:rPr>
        <w:t xml:space="preserve">n </w:t>
      </w:r>
      <w:r w:rsidR="005A48D4">
        <w:rPr>
          <w:color w:val="auto"/>
          <w:szCs w:val="24"/>
        </w:rPr>
        <w:t>o</w:t>
      </w:r>
      <w:r w:rsidR="0028596B" w:rsidRPr="005334AF">
        <w:rPr>
          <w:color w:val="auto"/>
          <w:szCs w:val="24"/>
        </w:rPr>
        <w:t>rdinaria</w:t>
      </w:r>
      <w:r w:rsidR="005A48D4">
        <w:rPr>
          <w:color w:val="auto"/>
          <w:szCs w:val="24"/>
        </w:rPr>
        <w:t xml:space="preserve"> </w:t>
      </w:r>
      <w:r w:rsidR="0028596B" w:rsidRPr="005334AF">
        <w:rPr>
          <w:color w:val="auto"/>
          <w:szCs w:val="24"/>
        </w:rPr>
        <w:t>de Pleno de este H. Congreso de fecha</w:t>
      </w:r>
      <w:r w:rsidR="005A48D4">
        <w:rPr>
          <w:color w:val="auto"/>
          <w:szCs w:val="24"/>
        </w:rPr>
        <w:t xml:space="preserve"> </w:t>
      </w:r>
      <w:r w:rsidR="00BA7ECC">
        <w:rPr>
          <w:color w:val="auto"/>
        </w:rPr>
        <w:t>15</w:t>
      </w:r>
      <w:r w:rsidR="005A48D4" w:rsidRPr="005334AF">
        <w:rPr>
          <w:color w:val="auto"/>
        </w:rPr>
        <w:t xml:space="preserve"> de </w:t>
      </w:r>
      <w:r w:rsidR="00BA7ECC">
        <w:rPr>
          <w:color w:val="auto"/>
        </w:rPr>
        <w:t>octubre</w:t>
      </w:r>
      <w:r w:rsidR="005A48D4" w:rsidRPr="005334AF">
        <w:rPr>
          <w:color w:val="auto"/>
        </w:rPr>
        <w:t xml:space="preserve"> </w:t>
      </w:r>
      <w:r w:rsidR="005A48D4">
        <w:rPr>
          <w:color w:val="auto"/>
        </w:rPr>
        <w:t>del año</w:t>
      </w:r>
      <w:r w:rsidR="005A48D4" w:rsidRPr="005334AF">
        <w:rPr>
          <w:color w:val="auto"/>
          <w:szCs w:val="24"/>
        </w:rPr>
        <w:t xml:space="preserve"> </w:t>
      </w:r>
      <w:r w:rsidR="00AC394A">
        <w:rPr>
          <w:color w:val="auto"/>
          <w:szCs w:val="24"/>
        </w:rPr>
        <w:t>2018</w:t>
      </w:r>
      <w:r w:rsidR="005A48D4">
        <w:rPr>
          <w:color w:val="auto"/>
          <w:szCs w:val="24"/>
        </w:rPr>
        <w:t>, se turn</w:t>
      </w:r>
      <w:r w:rsidR="00274629">
        <w:rPr>
          <w:color w:val="auto"/>
          <w:szCs w:val="24"/>
        </w:rPr>
        <w:t>ó</w:t>
      </w:r>
      <w:r w:rsidR="0028596B" w:rsidRPr="005334AF">
        <w:rPr>
          <w:color w:val="auto"/>
          <w:szCs w:val="24"/>
        </w:rPr>
        <w:t xml:space="preserve"> la referida iniciativa a esta Comisión Permanente de Puntos Constitucionales y Gobernación, </w:t>
      </w:r>
      <w:r w:rsidR="0028596B" w:rsidRPr="005334AF">
        <w:rPr>
          <w:color w:val="auto"/>
          <w:szCs w:val="24"/>
        </w:rPr>
        <w:lastRenderedPageBreak/>
        <w:t>misma que fue distribuida en sesi</w:t>
      </w:r>
      <w:r w:rsidR="00274629">
        <w:rPr>
          <w:color w:val="auto"/>
          <w:szCs w:val="24"/>
        </w:rPr>
        <w:t>ó</w:t>
      </w:r>
      <w:r w:rsidR="0028596B" w:rsidRPr="005334AF">
        <w:rPr>
          <w:color w:val="auto"/>
          <w:szCs w:val="24"/>
        </w:rPr>
        <w:t>n de trabajo de fecha</w:t>
      </w:r>
      <w:r w:rsidR="007733F0">
        <w:rPr>
          <w:color w:val="auto"/>
          <w:szCs w:val="24"/>
        </w:rPr>
        <w:t xml:space="preserve"> </w:t>
      </w:r>
      <w:r w:rsidR="005E2B47">
        <w:rPr>
          <w:color w:val="auto"/>
          <w:szCs w:val="24"/>
        </w:rPr>
        <w:t>24</w:t>
      </w:r>
      <w:r w:rsidR="007733F0">
        <w:rPr>
          <w:color w:val="auto"/>
          <w:szCs w:val="24"/>
        </w:rPr>
        <w:t xml:space="preserve"> de </w:t>
      </w:r>
      <w:r w:rsidR="00BA7ECC">
        <w:rPr>
          <w:color w:val="auto"/>
          <w:szCs w:val="24"/>
        </w:rPr>
        <w:t>enero</w:t>
      </w:r>
      <w:r w:rsidR="007733F0">
        <w:rPr>
          <w:color w:val="auto"/>
          <w:szCs w:val="24"/>
        </w:rPr>
        <w:t xml:space="preserve"> </w:t>
      </w:r>
      <w:r w:rsidR="0028596B" w:rsidRPr="005334AF">
        <w:rPr>
          <w:color w:val="auto"/>
          <w:szCs w:val="24"/>
        </w:rPr>
        <w:t>del presente año, para su análisis, estudio y dictamen respectivo.</w:t>
      </w:r>
    </w:p>
    <w:p w:rsidR="0028596B" w:rsidRPr="005334AF" w:rsidRDefault="0028596B" w:rsidP="00586FE2">
      <w:pPr>
        <w:spacing w:after="0" w:line="360" w:lineRule="auto"/>
        <w:ind w:left="10" w:right="62" w:hanging="11"/>
        <w:rPr>
          <w:color w:val="auto"/>
          <w:szCs w:val="24"/>
        </w:rPr>
      </w:pPr>
    </w:p>
    <w:p w:rsidR="0028596B" w:rsidRPr="005334AF" w:rsidRDefault="0028596B" w:rsidP="00586FE2">
      <w:pPr>
        <w:autoSpaceDN w:val="0"/>
        <w:adjustRightInd w:val="0"/>
        <w:spacing w:after="0" w:line="360" w:lineRule="auto"/>
        <w:ind w:left="10" w:right="62" w:firstLine="709"/>
        <w:rPr>
          <w:color w:val="auto"/>
          <w:szCs w:val="24"/>
        </w:rPr>
      </w:pPr>
      <w:r w:rsidRPr="005334AF">
        <w:rPr>
          <w:color w:val="auto"/>
          <w:szCs w:val="24"/>
        </w:rPr>
        <w:t>Ahora bien, con base en los antecedentes antes mencionados, los diputados integrantes de esta Comisión Permanente, realizamos las siguientes,</w:t>
      </w:r>
    </w:p>
    <w:p w:rsidR="0028596B" w:rsidRPr="005334AF" w:rsidRDefault="0028596B" w:rsidP="00586FE2">
      <w:pPr>
        <w:autoSpaceDN w:val="0"/>
        <w:adjustRightInd w:val="0"/>
        <w:spacing w:after="0" w:line="360" w:lineRule="auto"/>
        <w:ind w:left="10" w:right="62" w:firstLine="709"/>
        <w:rPr>
          <w:color w:val="auto"/>
          <w:szCs w:val="24"/>
        </w:rPr>
      </w:pPr>
    </w:p>
    <w:p w:rsidR="0028596B" w:rsidRPr="005334AF" w:rsidRDefault="0028596B" w:rsidP="00586FE2">
      <w:pPr>
        <w:spacing w:after="0" w:line="360" w:lineRule="auto"/>
        <w:ind w:left="10" w:right="62"/>
        <w:jc w:val="center"/>
        <w:rPr>
          <w:b/>
          <w:color w:val="auto"/>
          <w:szCs w:val="24"/>
        </w:rPr>
      </w:pPr>
      <w:r w:rsidRPr="005334AF">
        <w:rPr>
          <w:b/>
          <w:color w:val="auto"/>
          <w:szCs w:val="24"/>
        </w:rPr>
        <w:t>C O N S I D E R A C I O N E S:</w:t>
      </w:r>
    </w:p>
    <w:p w:rsidR="00F14A16" w:rsidRPr="005334AF" w:rsidRDefault="00F14A16" w:rsidP="00586FE2">
      <w:pPr>
        <w:spacing w:after="0" w:line="360" w:lineRule="auto"/>
        <w:ind w:left="10" w:right="62"/>
        <w:jc w:val="center"/>
        <w:rPr>
          <w:b/>
          <w:color w:val="auto"/>
          <w:szCs w:val="24"/>
        </w:rPr>
      </w:pPr>
    </w:p>
    <w:p w:rsidR="0028596B" w:rsidRPr="005334AF" w:rsidRDefault="0028596B" w:rsidP="00586FE2">
      <w:pPr>
        <w:spacing w:after="0" w:line="360" w:lineRule="auto"/>
        <w:ind w:left="10" w:right="62" w:firstLine="698"/>
        <w:rPr>
          <w:color w:val="auto"/>
          <w:szCs w:val="24"/>
        </w:rPr>
      </w:pPr>
      <w:r w:rsidRPr="005334AF">
        <w:rPr>
          <w:b/>
          <w:color w:val="auto"/>
          <w:szCs w:val="24"/>
        </w:rPr>
        <w:t xml:space="preserve">PRIMERA. </w:t>
      </w:r>
      <w:r w:rsidR="00616F14">
        <w:rPr>
          <w:iCs/>
        </w:rPr>
        <w:t>La</w:t>
      </w:r>
      <w:r w:rsidR="001C6020">
        <w:rPr>
          <w:iCs/>
        </w:rPr>
        <w:t xml:space="preserve"> iniciativa</w:t>
      </w:r>
      <w:r w:rsidR="00616F14">
        <w:rPr>
          <w:iCs/>
        </w:rPr>
        <w:t xml:space="preserve"> presentada tiene</w:t>
      </w:r>
      <w:r w:rsidR="001C6020">
        <w:rPr>
          <w:iCs/>
        </w:rPr>
        <w:t xml:space="preserve"> sustento normativo en </w:t>
      </w:r>
      <w:r w:rsidR="001C6020">
        <w:t xml:space="preserve">lo dispuesto </w:t>
      </w:r>
      <w:r w:rsidR="00616F14">
        <w:t>por los artículos 35 fracción</w:t>
      </w:r>
      <w:r w:rsidR="00AC394A">
        <w:t xml:space="preserve"> I</w:t>
      </w:r>
      <w:r w:rsidR="001C6020">
        <w:t xml:space="preserve"> de la Constitución Política, </w:t>
      </w:r>
      <w:r w:rsidR="00616F14">
        <w:t xml:space="preserve">y </w:t>
      </w:r>
      <w:r w:rsidR="001C6020">
        <w:t xml:space="preserve">16 de la Ley de Gobierno del Poder Legislativo del Estado de Yucatán, que facultan </w:t>
      </w:r>
      <w:r w:rsidR="00AC394A">
        <w:t>a los diputados</w:t>
      </w:r>
      <w:r w:rsidR="001C6020">
        <w:t xml:space="preserve"> para poder iniciar leyes y decretos</w:t>
      </w:r>
      <w:r w:rsidRPr="005334AF">
        <w:rPr>
          <w:color w:val="auto"/>
          <w:szCs w:val="24"/>
        </w:rPr>
        <w:t>.</w:t>
      </w:r>
    </w:p>
    <w:p w:rsidR="0028596B" w:rsidRPr="005334AF" w:rsidRDefault="0028596B" w:rsidP="00586FE2">
      <w:pPr>
        <w:spacing w:after="0" w:line="360" w:lineRule="auto"/>
        <w:ind w:left="10" w:right="62"/>
        <w:rPr>
          <w:color w:val="auto"/>
          <w:szCs w:val="24"/>
        </w:rPr>
      </w:pPr>
    </w:p>
    <w:p w:rsidR="0028596B" w:rsidRPr="005334AF" w:rsidRDefault="0028596B" w:rsidP="00586FE2">
      <w:pPr>
        <w:spacing w:after="0" w:line="360" w:lineRule="auto"/>
        <w:ind w:left="10" w:right="62" w:firstLine="708"/>
        <w:rPr>
          <w:color w:val="auto"/>
          <w:szCs w:val="24"/>
        </w:rPr>
      </w:pPr>
      <w:r w:rsidRPr="005334AF">
        <w:rPr>
          <w:color w:val="auto"/>
          <w:szCs w:val="24"/>
        </w:rPr>
        <w:t xml:space="preserve">De igual forma, con fundamento en el artículo 43 fracción I </w:t>
      </w:r>
      <w:r w:rsidR="00BA7ECC">
        <w:rPr>
          <w:color w:val="auto"/>
          <w:szCs w:val="24"/>
        </w:rPr>
        <w:t>inciso b</w:t>
      </w:r>
      <w:r w:rsidR="00C00BEE" w:rsidRPr="005334AF">
        <w:rPr>
          <w:color w:val="auto"/>
          <w:szCs w:val="24"/>
        </w:rPr>
        <w:t xml:space="preserve">) </w:t>
      </w:r>
      <w:r w:rsidRPr="005334AF">
        <w:rPr>
          <w:color w:val="auto"/>
          <w:szCs w:val="24"/>
        </w:rPr>
        <w:t>de la Ley de Gobierno del Poder Legislativo del Estado de Yucatán, esta Comisión Permanente de Puntos Constitucionales y Gobernación tiene competencia para estudiar, analizar y dictaminar sobre los asuntos propuestos en la inicia</w:t>
      </w:r>
      <w:r w:rsidR="009C2EAF" w:rsidRPr="005334AF">
        <w:rPr>
          <w:color w:val="auto"/>
          <w:szCs w:val="24"/>
        </w:rPr>
        <w:t xml:space="preserve">tiva, toda vez que versa sobre </w:t>
      </w:r>
      <w:r w:rsidR="00BA7ECC">
        <w:rPr>
          <w:color w:val="auto"/>
          <w:szCs w:val="24"/>
        </w:rPr>
        <w:t>cuestiones que se refieren a hechos de naturaleza administrativa del Poder Ejecutivo del Estado y de los ayuntamientos</w:t>
      </w:r>
      <w:r w:rsidR="00AC394A">
        <w:rPr>
          <w:color w:val="auto"/>
          <w:szCs w:val="24"/>
        </w:rPr>
        <w:t>.</w:t>
      </w:r>
    </w:p>
    <w:p w:rsidR="0028596B" w:rsidRDefault="0028596B" w:rsidP="00586FE2">
      <w:pPr>
        <w:spacing w:after="0" w:line="360" w:lineRule="auto"/>
        <w:ind w:left="10" w:right="62" w:firstLine="708"/>
        <w:rPr>
          <w:color w:val="auto"/>
          <w:szCs w:val="24"/>
        </w:rPr>
      </w:pPr>
    </w:p>
    <w:p w:rsidR="00E607F6" w:rsidRDefault="000D5C62" w:rsidP="00B46E96">
      <w:pPr>
        <w:spacing w:after="0" w:line="360" w:lineRule="auto"/>
        <w:ind w:left="0"/>
      </w:pPr>
      <w:r>
        <w:tab/>
      </w:r>
      <w:r>
        <w:tab/>
      </w:r>
      <w:r w:rsidR="00F8351C">
        <w:rPr>
          <w:b/>
        </w:rPr>
        <w:t>SEGUNDA.</w:t>
      </w:r>
      <w:r w:rsidR="00916AA5" w:rsidRPr="00F96070">
        <w:t xml:space="preserve"> </w:t>
      </w:r>
      <w:r w:rsidR="00E607F6">
        <w:t>La</w:t>
      </w:r>
      <w:r w:rsidR="00E607F6" w:rsidRPr="00E607F6">
        <w:t xml:space="preserve"> Ley de los Trabajadores al Servicio del Estado y Municipios de Yucatán</w:t>
      </w:r>
      <w:r w:rsidR="00B46E96">
        <w:t xml:space="preserve"> </w:t>
      </w:r>
      <w:r w:rsidR="00E607F6" w:rsidRPr="00E607F6">
        <w:t>tiene por objeto regular las relaciones de trabajo, comprendidas entre los poderes públicos del Estado y los municipios y sus respectivos servidores públicos, con la finalidad de garantizar la eficiente operación de los servicios públicos, afirmar y proteger la dignidad de los trabajadores, remunerar el correcto desempeño de todo cargo público en forma justa y decorosa; y en especial, reconocer que la relación de trabajo de los empleados del Estado constituye una función pública, cuyo acertado desempeño es fuente de deberes y de derechos especiales, todo bajo el estricto marco de los principios constitucionales de legalidad y seguridad jurídica.</w:t>
      </w:r>
    </w:p>
    <w:p w:rsidR="00E607F6" w:rsidRDefault="00E607F6" w:rsidP="00B46E96">
      <w:pPr>
        <w:spacing w:after="0" w:line="360" w:lineRule="auto"/>
        <w:ind w:left="0"/>
      </w:pPr>
    </w:p>
    <w:p w:rsidR="006C6C03" w:rsidRDefault="00CC2EDC" w:rsidP="00E607F6">
      <w:pPr>
        <w:spacing w:after="0" w:line="360" w:lineRule="auto"/>
        <w:ind w:left="0" w:firstLine="708"/>
        <w:rPr>
          <w:lang w:val="es-ES"/>
        </w:rPr>
      </w:pPr>
      <w:r>
        <w:t xml:space="preserve">Dentro </w:t>
      </w:r>
      <w:r w:rsidR="00C45891">
        <w:t>de los rubros que se prevé</w:t>
      </w:r>
      <w:r>
        <w:t xml:space="preserve"> en la ley está la de l</w:t>
      </w:r>
      <w:r w:rsidR="0036038E" w:rsidRPr="0036038E">
        <w:t>os salarios caídos o vencidos</w:t>
      </w:r>
      <w:r>
        <w:t xml:space="preserve"> que</w:t>
      </w:r>
      <w:r w:rsidR="0036038E" w:rsidRPr="0036038E">
        <w:t xml:space="preserve"> son aquellos que un trabajador despedido tiene derecho a recibir a partir de su injustificado cese, los cuales anteriormente </w:t>
      </w:r>
      <w:r w:rsidR="0036038E" w:rsidRPr="0036038E">
        <w:rPr>
          <w:lang w:val="es-ES"/>
        </w:rPr>
        <w:t>se pagaban sin contar con un tope máximo, hasta el total cumplimiento del laudo correspondiente.</w:t>
      </w:r>
    </w:p>
    <w:p w:rsidR="006C6C03" w:rsidRDefault="006C6C03" w:rsidP="00780297">
      <w:pPr>
        <w:spacing w:after="0" w:line="360" w:lineRule="auto"/>
        <w:ind w:left="0"/>
        <w:rPr>
          <w:lang w:val="es-ES"/>
        </w:rPr>
      </w:pPr>
    </w:p>
    <w:p w:rsidR="0036038E" w:rsidRDefault="00780297" w:rsidP="006C6C03">
      <w:pPr>
        <w:spacing w:after="0" w:line="360" w:lineRule="auto"/>
        <w:ind w:left="0" w:firstLine="708"/>
      </w:pPr>
      <w:r>
        <w:rPr>
          <w:lang w:val="es-ES"/>
        </w:rPr>
        <w:t xml:space="preserve"> </w:t>
      </w:r>
      <w:r w:rsidR="00285035">
        <w:rPr>
          <w:lang w:val="es-ES_tradnl"/>
        </w:rPr>
        <w:t>En razón a lo anterior, es importante destacar que el establecimiento de</w:t>
      </w:r>
      <w:r w:rsidR="0036038E" w:rsidRPr="0036038E">
        <w:rPr>
          <w:lang w:val="es-ES"/>
        </w:rPr>
        <w:t xml:space="preserve"> los salarios caídos de los trabajadores</w:t>
      </w:r>
      <w:r w:rsidR="00285035">
        <w:rPr>
          <w:lang w:val="es-ES"/>
        </w:rPr>
        <w:t xml:space="preserve"> al servicio del Estado y </w:t>
      </w:r>
      <w:r w:rsidR="00C97073">
        <w:rPr>
          <w:lang w:val="es-ES"/>
        </w:rPr>
        <w:t xml:space="preserve">en las </w:t>
      </w:r>
      <w:r w:rsidR="00285035">
        <w:rPr>
          <w:lang w:val="es-ES"/>
        </w:rPr>
        <w:t>entidades públicas en nuestra entidad</w:t>
      </w:r>
      <w:r w:rsidR="00375139">
        <w:rPr>
          <w:lang w:val="es-ES"/>
        </w:rPr>
        <w:t xml:space="preserve"> se debe pagar hasta el</w:t>
      </w:r>
      <w:r w:rsidR="0036038E" w:rsidRPr="0036038E">
        <w:rPr>
          <w:lang w:val="es-ES"/>
        </w:rPr>
        <w:t xml:space="preserve"> total cumplimentación d</w:t>
      </w:r>
      <w:r w:rsidR="00375139">
        <w:rPr>
          <w:lang w:val="es-ES"/>
        </w:rPr>
        <w:t>el laudo correspondiente, generando</w:t>
      </w:r>
      <w:r w:rsidR="0036038E" w:rsidRPr="0036038E">
        <w:rPr>
          <w:lang w:val="es-ES"/>
        </w:rPr>
        <w:t xml:space="preserve"> a través de los años graves problemas a las finanzas públicas, ya que por lo largo que se tornan los juicios, estos salarios llegaban a sumar grandes cantidades económicas.</w:t>
      </w:r>
      <w:r w:rsidR="0036038E" w:rsidRPr="0036038E">
        <w:t xml:space="preserve"> </w:t>
      </w:r>
    </w:p>
    <w:p w:rsidR="00780297" w:rsidRDefault="00780297" w:rsidP="0036038E">
      <w:pPr>
        <w:spacing w:after="0" w:line="360" w:lineRule="auto"/>
        <w:ind w:left="0" w:firstLine="708"/>
      </w:pPr>
    </w:p>
    <w:p w:rsidR="00780297" w:rsidRDefault="00780297" w:rsidP="0036038E">
      <w:pPr>
        <w:spacing w:after="0" w:line="360" w:lineRule="auto"/>
        <w:ind w:left="0" w:firstLine="708"/>
      </w:pPr>
      <w:r>
        <w:t>Puntualizando lo anterior, es del conocimiento que desde hace más de una década se han incrementado los procedimientos contenciosos burocráticos en el Estado, fenómenos que ha impactado económica y socialmente a los entes públicos demandados. Al seguir el procedimiento, es frecuente observar en los demandantes el ejercicio de prácticas dilatorias para obtener laudos condenatorios que signifiquen un mayor beneficio económico posible; luego, las demandadas se ven obligadas a pagar los laudos cuantiosos mediante la disposición del recurso del erario público y con la consecuente disminución de recursos para el ejercicio del servicio público.</w:t>
      </w:r>
    </w:p>
    <w:p w:rsidR="00E02DE5" w:rsidRDefault="00E02DE5" w:rsidP="0036038E">
      <w:pPr>
        <w:spacing w:after="0" w:line="360" w:lineRule="auto"/>
        <w:ind w:left="0" w:firstLine="708"/>
      </w:pPr>
    </w:p>
    <w:p w:rsidR="00E02DE5" w:rsidRDefault="003B405D" w:rsidP="0036038E">
      <w:pPr>
        <w:spacing w:after="0" w:line="360" w:lineRule="auto"/>
        <w:ind w:left="0" w:firstLine="708"/>
      </w:pPr>
      <w:r>
        <w:t>Derivado a</w:t>
      </w:r>
      <w:r w:rsidR="00375139">
        <w:t xml:space="preserve"> esto</w:t>
      </w:r>
      <w:r w:rsidR="00E02DE5">
        <w:t>, las entidades públicas</w:t>
      </w:r>
      <w:r w:rsidR="00375139">
        <w:t xml:space="preserve"> muchas veces,</w:t>
      </w:r>
      <w:r w:rsidR="00E02DE5">
        <w:t xml:space="preserve"> comprometen su presupuesto y establecen deudas económicas que van más allá de la vigencia de su administración.</w:t>
      </w:r>
      <w:r w:rsidR="00BE3CB9">
        <w:t xml:space="preserve"> </w:t>
      </w:r>
      <w:r w:rsidR="00375139">
        <w:t>Específicamente</w:t>
      </w:r>
      <w:r w:rsidR="00BE3CB9">
        <w:t xml:space="preserve"> esta problemática,</w:t>
      </w:r>
      <w:r w:rsidR="00E02DE5">
        <w:t xml:space="preserve"> para los municipios implica que actúen constantemente </w:t>
      </w:r>
      <w:r w:rsidR="00375139">
        <w:t xml:space="preserve">sobre empréstitos </w:t>
      </w:r>
      <w:r w:rsidR="00BE3CB9">
        <w:t>con el Estado y la F</w:t>
      </w:r>
      <w:r w:rsidR="00375139">
        <w:t>ederaci</w:t>
      </w:r>
      <w:r w:rsidR="00BE3CB9">
        <w:t>ón, provocando así</w:t>
      </w:r>
      <w:r w:rsidR="00375139">
        <w:t xml:space="preserve"> que se encuentren en riesgo de quiebra o una situación económica que nos les permita dar continuidad a programas de gran relevancia o en su caso, que el Gobierno del Estado destine de manera urgente recursos públicos para rescatar las finanzas públicas de los municipios.</w:t>
      </w:r>
    </w:p>
    <w:p w:rsidR="00375139" w:rsidRDefault="00375139" w:rsidP="0036038E">
      <w:pPr>
        <w:spacing w:after="0" w:line="360" w:lineRule="auto"/>
        <w:ind w:left="0" w:firstLine="708"/>
      </w:pPr>
    </w:p>
    <w:p w:rsidR="00375139" w:rsidRDefault="00375139" w:rsidP="0036038E">
      <w:pPr>
        <w:spacing w:after="0" w:line="360" w:lineRule="auto"/>
        <w:ind w:left="0" w:firstLine="708"/>
      </w:pPr>
      <w:r>
        <w:t>Ante este panorama, los diputados integrantes de esta Comisión dictaminadora consideramos importante reformar la Ley de los Trabajadores al Servicio del Estado y los Municipios con la finalidad de establecer en la ley un equilibrio para conservar los derechos de los trabajadores al servicio del Estado, pero que permita el ejercicio del servicio público de las entidades públicas estatales y municipales.</w:t>
      </w:r>
      <w:bookmarkStart w:id="0" w:name="_GoBack"/>
      <w:bookmarkEnd w:id="0"/>
    </w:p>
    <w:p w:rsidR="00E607F6" w:rsidRDefault="00E607F6" w:rsidP="0036038E">
      <w:pPr>
        <w:spacing w:after="0" w:line="360" w:lineRule="auto"/>
        <w:ind w:left="0" w:firstLine="708"/>
      </w:pPr>
    </w:p>
    <w:p w:rsidR="00A454E3" w:rsidRDefault="00D505B0" w:rsidP="00A454E3">
      <w:pPr>
        <w:spacing w:after="0" w:line="360" w:lineRule="auto"/>
        <w:ind w:left="0" w:firstLine="708"/>
      </w:pPr>
      <w:r>
        <w:rPr>
          <w:b/>
        </w:rPr>
        <w:t>TERCERA</w:t>
      </w:r>
      <w:r w:rsidR="006F25A0" w:rsidRPr="006F25A0">
        <w:rPr>
          <w:b/>
        </w:rPr>
        <w:t>.-</w:t>
      </w:r>
      <w:r w:rsidR="006F25A0">
        <w:t xml:space="preserve"> </w:t>
      </w:r>
      <w:r w:rsidR="00BE3CB9">
        <w:t xml:space="preserve">Vertido lo anterior, es de gran relevancia destacar que a nivel federal este </w:t>
      </w:r>
      <w:r w:rsidR="00A454E3">
        <w:t xml:space="preserve">tema fue abordado mediante las reformas </w:t>
      </w:r>
      <w:r w:rsidR="00A454E3" w:rsidRPr="00A454E3">
        <w:t>de fecha 30 de noviembre de dos mil doce, reforma</w:t>
      </w:r>
      <w:r w:rsidR="00A454E3">
        <w:t>s</w:t>
      </w:r>
      <w:r w:rsidR="00A454E3" w:rsidRPr="00A454E3">
        <w:t xml:space="preserve"> y adiciones </w:t>
      </w:r>
      <w:r w:rsidR="00A454E3">
        <w:t xml:space="preserve"> que se realizaron a</w:t>
      </w:r>
      <w:r w:rsidR="00A454E3" w:rsidRPr="00A454E3">
        <w:t xml:space="preserve"> diversas disposiciones de la Ley Federal de</w:t>
      </w:r>
      <w:r w:rsidR="00A454E3">
        <w:t>l Trabajo, hecho que, modificó</w:t>
      </w:r>
      <w:r w:rsidR="00A454E3" w:rsidRPr="00A454E3">
        <w:t xml:space="preserve"> sustancialmente la Ley, </w:t>
      </w:r>
      <w:r w:rsidR="00A454E3">
        <w:t>rompiendo</w:t>
      </w:r>
      <w:r w:rsidR="00A454E3" w:rsidRPr="00A454E3">
        <w:t xml:space="preserve"> con paradigmas y principios en materia laboral</w:t>
      </w:r>
      <w:r w:rsidR="00A454E3">
        <w:t xml:space="preserve">.  </w:t>
      </w:r>
    </w:p>
    <w:p w:rsidR="00A454E3" w:rsidRDefault="00A454E3" w:rsidP="00A454E3">
      <w:pPr>
        <w:spacing w:after="0" w:line="360" w:lineRule="auto"/>
        <w:ind w:left="0" w:firstLine="708"/>
      </w:pPr>
    </w:p>
    <w:p w:rsidR="000A6FF5" w:rsidRDefault="00A454E3" w:rsidP="00A454E3">
      <w:pPr>
        <w:spacing w:after="0" w:line="360" w:lineRule="auto"/>
        <w:ind w:left="0" w:firstLine="708"/>
      </w:pPr>
      <w:r>
        <w:t>Respecto a las reformar abordadas, se reformó el artículo 48</w:t>
      </w:r>
      <w:r w:rsidRPr="00A454E3">
        <w:t xml:space="preserve"> de la Ley Federal del Trabajo</w:t>
      </w:r>
      <w:r>
        <w:t>, misma que regula</w:t>
      </w:r>
      <w:r w:rsidRPr="00A454E3">
        <w:t xml:space="preserve"> lo relativo a los salarios vencidos, es decir, establecía la obligación del patrón a pagar a su trabajador su salario desde la fecha en que fue injustificadamente despedido hasta que se complementara el laudo.</w:t>
      </w:r>
    </w:p>
    <w:p w:rsidR="000A6FF5" w:rsidRDefault="000A6FF5" w:rsidP="00A454E3">
      <w:pPr>
        <w:spacing w:after="0" w:line="360" w:lineRule="auto"/>
        <w:ind w:left="0" w:firstLine="708"/>
      </w:pPr>
    </w:p>
    <w:p w:rsidR="00A454E3" w:rsidRDefault="00A454E3" w:rsidP="00A454E3">
      <w:pPr>
        <w:spacing w:after="0" w:line="360" w:lineRule="auto"/>
        <w:ind w:left="0" w:firstLine="708"/>
      </w:pPr>
      <w:r w:rsidRPr="00A454E3">
        <w:t xml:space="preserve"> </w:t>
      </w:r>
      <w:r w:rsidRPr="00A454E3">
        <w:rPr>
          <w:lang w:val="es-ES_tradnl"/>
        </w:rPr>
        <w:t xml:space="preserve">En ese sentido, es importante destacar </w:t>
      </w:r>
      <w:r w:rsidRPr="00A454E3">
        <w:t>la reforma al artículo 48 de la Ley Federal del Trabajo, que a continuación se transcribe:</w:t>
      </w:r>
    </w:p>
    <w:p w:rsidR="0036038E" w:rsidRDefault="0036038E" w:rsidP="0036038E">
      <w:pPr>
        <w:spacing w:after="0" w:line="360" w:lineRule="auto"/>
        <w:ind w:left="0"/>
      </w:pPr>
    </w:p>
    <w:p w:rsidR="0036038E" w:rsidRPr="00134CD6" w:rsidRDefault="0036038E" w:rsidP="00134CD6">
      <w:pPr>
        <w:spacing w:after="0" w:line="240" w:lineRule="auto"/>
        <w:ind w:left="567" w:right="771" w:firstLine="0"/>
        <w:rPr>
          <w:i/>
          <w:sz w:val="20"/>
          <w:szCs w:val="20"/>
        </w:rPr>
      </w:pPr>
      <w:r w:rsidRPr="00134CD6">
        <w:rPr>
          <w:i/>
          <w:sz w:val="20"/>
          <w:szCs w:val="20"/>
        </w:rPr>
        <w:t>“</w:t>
      </w:r>
      <w:r w:rsidRPr="00134CD6">
        <w:rPr>
          <w:b/>
          <w:i/>
          <w:sz w:val="20"/>
          <w:szCs w:val="20"/>
        </w:rPr>
        <w:t>Artículo 48.</w:t>
      </w:r>
      <w:r w:rsidRPr="00134CD6">
        <w:rPr>
          <w:i/>
          <w:sz w:val="20"/>
          <w:szCs w:val="20"/>
        </w:rPr>
        <w:t xml:space="preserve"> El trabajador podrá solicitar ante la Junta de Conciliación y Arbitraje, a su elección, que se le reinstale en el trabajo que desempeñaba, o que se le indemnice con el importe de tres meses de salario, a razón del que corresponda a la fecha en que se realice el pago. </w:t>
      </w:r>
    </w:p>
    <w:p w:rsidR="0036038E" w:rsidRPr="00134CD6" w:rsidRDefault="0036038E" w:rsidP="00134CD6">
      <w:pPr>
        <w:spacing w:after="0" w:line="240" w:lineRule="auto"/>
        <w:ind w:left="567" w:right="771" w:hanging="578"/>
        <w:rPr>
          <w:i/>
          <w:sz w:val="20"/>
          <w:szCs w:val="20"/>
        </w:rPr>
      </w:pPr>
    </w:p>
    <w:p w:rsidR="0036038E" w:rsidRPr="00134CD6" w:rsidRDefault="0036038E" w:rsidP="00134CD6">
      <w:pPr>
        <w:spacing w:after="0" w:line="240" w:lineRule="auto"/>
        <w:ind w:left="567" w:right="771" w:firstLine="0"/>
        <w:rPr>
          <w:i/>
          <w:sz w:val="20"/>
          <w:szCs w:val="20"/>
        </w:rPr>
      </w:pPr>
      <w:r w:rsidRPr="00134CD6">
        <w:rPr>
          <w:i/>
          <w:sz w:val="20"/>
          <w:szCs w:val="20"/>
        </w:rPr>
        <w:t xml:space="preserve">Si en el juicio correspondiente no comprueba el patrón la causa de la rescisión, el trabajador tendrá derecho, además, cualquiera que hubiese sido la acción intentada, a que se le paguen los salarios vencidos computados desde la fecha del despido hasta por un período máximo de doce meses, en términos de lo preceptuado en la última parte del párrafo anterior. </w:t>
      </w:r>
    </w:p>
    <w:p w:rsidR="0036038E" w:rsidRPr="00134CD6" w:rsidRDefault="0036038E" w:rsidP="00134CD6">
      <w:pPr>
        <w:spacing w:after="0" w:line="240" w:lineRule="auto"/>
        <w:ind w:left="567" w:right="771" w:hanging="578"/>
        <w:rPr>
          <w:i/>
          <w:sz w:val="20"/>
          <w:szCs w:val="20"/>
        </w:rPr>
      </w:pPr>
    </w:p>
    <w:p w:rsidR="0036038E" w:rsidRPr="00134CD6" w:rsidRDefault="0036038E" w:rsidP="00134CD6">
      <w:pPr>
        <w:spacing w:after="0" w:line="240" w:lineRule="auto"/>
        <w:ind w:left="567" w:right="771" w:firstLine="0"/>
        <w:rPr>
          <w:i/>
          <w:sz w:val="20"/>
          <w:szCs w:val="20"/>
        </w:rPr>
      </w:pPr>
      <w:r w:rsidRPr="00134CD6">
        <w:rPr>
          <w:i/>
          <w:sz w:val="20"/>
          <w:szCs w:val="20"/>
        </w:rPr>
        <w:t xml:space="preserve">Si al término del plazo señalado en el párrafo anterior no ha concluido el procedimiento o no se ha dado cumplimiento al laudo, se pagarán también al trabajador los intereses que se generen sobre el importe de quince meses de salario, a razón del dos por ciento mensual, capitalizable al momento del pago. Lo dispuesto en este párrafo no será aplicable para el pago de otro tipo de indemnizaciones o prestaciones. </w:t>
      </w:r>
    </w:p>
    <w:p w:rsidR="0036038E" w:rsidRPr="00134CD6" w:rsidRDefault="0036038E" w:rsidP="00134CD6">
      <w:pPr>
        <w:spacing w:after="0" w:line="240" w:lineRule="auto"/>
        <w:ind w:left="567" w:right="771" w:hanging="578"/>
        <w:rPr>
          <w:i/>
          <w:sz w:val="20"/>
          <w:szCs w:val="20"/>
        </w:rPr>
      </w:pPr>
    </w:p>
    <w:p w:rsidR="0036038E" w:rsidRPr="00134CD6" w:rsidRDefault="0036038E" w:rsidP="00134CD6">
      <w:pPr>
        <w:spacing w:after="0" w:line="240" w:lineRule="auto"/>
        <w:ind w:left="567" w:right="771" w:firstLine="0"/>
        <w:rPr>
          <w:i/>
          <w:sz w:val="20"/>
          <w:szCs w:val="20"/>
        </w:rPr>
      </w:pPr>
      <w:r w:rsidRPr="00134CD6">
        <w:rPr>
          <w:i/>
          <w:sz w:val="20"/>
          <w:szCs w:val="20"/>
        </w:rPr>
        <w:t xml:space="preserve">En caso de muerte del trabajador, dejarán de computarse los salarios vencidos como parte del conflicto, a partir de la fecha del fallecimiento. </w:t>
      </w:r>
    </w:p>
    <w:p w:rsidR="0036038E" w:rsidRPr="00134CD6" w:rsidRDefault="0036038E" w:rsidP="00134CD6">
      <w:pPr>
        <w:spacing w:after="0" w:line="240" w:lineRule="auto"/>
        <w:ind w:left="567" w:right="771" w:hanging="578"/>
        <w:rPr>
          <w:i/>
          <w:sz w:val="20"/>
          <w:szCs w:val="20"/>
        </w:rPr>
      </w:pPr>
    </w:p>
    <w:p w:rsidR="0036038E" w:rsidRPr="00134CD6" w:rsidRDefault="0036038E" w:rsidP="00134CD6">
      <w:pPr>
        <w:spacing w:after="0" w:line="240" w:lineRule="auto"/>
        <w:ind w:left="567" w:right="771" w:firstLine="0"/>
        <w:rPr>
          <w:i/>
          <w:sz w:val="20"/>
          <w:szCs w:val="20"/>
        </w:rPr>
      </w:pPr>
      <w:r w:rsidRPr="00134CD6">
        <w:rPr>
          <w:i/>
          <w:sz w:val="20"/>
          <w:szCs w:val="20"/>
        </w:rPr>
        <w:t xml:space="preserve">Los abogados, litigantes o representantes que promuevan acciones, excepciones, incidentes, diligencias, ofrecimiento de pruebas, recursos y, en general toda actuación en forma notoriamente improcedente, con la finalidad de prolongar, dilatar u obstaculizar la sustanciación o resolución de un juicio laboral, se le impondrá una multa de 100 a 1000 veces el salario mínimo general. </w:t>
      </w:r>
    </w:p>
    <w:p w:rsidR="0036038E" w:rsidRPr="00134CD6" w:rsidRDefault="0036038E" w:rsidP="00134CD6">
      <w:pPr>
        <w:spacing w:after="0" w:line="240" w:lineRule="auto"/>
        <w:ind w:left="567" w:right="771" w:hanging="578"/>
        <w:rPr>
          <w:i/>
          <w:sz w:val="20"/>
          <w:szCs w:val="20"/>
        </w:rPr>
      </w:pPr>
    </w:p>
    <w:p w:rsidR="0036038E" w:rsidRDefault="0036038E" w:rsidP="00134CD6">
      <w:pPr>
        <w:spacing w:after="0" w:line="240" w:lineRule="auto"/>
        <w:ind w:left="567" w:right="771" w:firstLine="0"/>
        <w:rPr>
          <w:i/>
          <w:sz w:val="20"/>
          <w:szCs w:val="20"/>
        </w:rPr>
      </w:pPr>
      <w:r w:rsidRPr="00134CD6">
        <w:rPr>
          <w:i/>
          <w:sz w:val="20"/>
          <w:szCs w:val="20"/>
        </w:rPr>
        <w:t xml:space="preserve">Si la dilación es producto de omisiones o conductas irregulares de los servidores públicos, la sanción aplicable será la suspensión hasta por noventa días sin pago de salario y en caso de reincidencia la destitución del cargo, en los términos de las disposiciones aplicables. Además, en este último supuesto se dará vista al Ministerio Público para que investigue la posible comisión de delitos contra la administración de justicia.”  </w:t>
      </w:r>
    </w:p>
    <w:p w:rsidR="00C97073" w:rsidRDefault="00C97073" w:rsidP="00134CD6">
      <w:pPr>
        <w:spacing w:after="0" w:line="240" w:lineRule="auto"/>
        <w:ind w:left="567" w:right="771" w:firstLine="0"/>
        <w:rPr>
          <w:i/>
          <w:sz w:val="20"/>
          <w:szCs w:val="20"/>
        </w:rPr>
      </w:pPr>
    </w:p>
    <w:p w:rsidR="00C97073" w:rsidRPr="00134CD6" w:rsidRDefault="00C97073" w:rsidP="00134CD6">
      <w:pPr>
        <w:spacing w:after="0" w:line="240" w:lineRule="auto"/>
        <w:ind w:left="567" w:right="771" w:firstLine="0"/>
        <w:rPr>
          <w:i/>
          <w:sz w:val="20"/>
          <w:szCs w:val="20"/>
        </w:rPr>
      </w:pPr>
    </w:p>
    <w:p w:rsidR="0036038E" w:rsidRPr="0036038E" w:rsidRDefault="00586BC2" w:rsidP="0036038E">
      <w:pPr>
        <w:spacing w:after="0" w:line="360" w:lineRule="auto"/>
        <w:ind w:left="0" w:firstLine="708"/>
      </w:pPr>
      <w:r>
        <w:t>Como se puede observar, l</w:t>
      </w:r>
      <w:r w:rsidR="0036038E" w:rsidRPr="0036038E">
        <w:t xml:space="preserve">a citada reforma tuvo por finalidad el establecimiento de un límite a la generación de salarios vencidos para combatir la indebida práctica </w:t>
      </w:r>
      <w:r w:rsidR="006C6C03">
        <w:t xml:space="preserve">como ya se ha señalado </w:t>
      </w:r>
      <w:r w:rsidR="0036038E" w:rsidRPr="0036038E">
        <w:t xml:space="preserve">de prolongar la duración de los procedimientos laborales, previendo que los salarios vencidos se generarán solamente entre la fecha del despido y hasta por un periodo máximo de doce meses, y que una vez concluido este periodo, si el juicio aún no se ha resuelto, se generaría solamente un interés. </w:t>
      </w:r>
    </w:p>
    <w:p w:rsidR="0036038E" w:rsidRPr="0036038E" w:rsidRDefault="0036038E" w:rsidP="0036038E">
      <w:pPr>
        <w:spacing w:after="0" w:line="360" w:lineRule="auto"/>
        <w:ind w:left="0"/>
      </w:pPr>
      <w:r w:rsidRPr="0036038E">
        <w:t xml:space="preserve">      </w:t>
      </w:r>
    </w:p>
    <w:p w:rsidR="0036038E" w:rsidRPr="0036038E" w:rsidRDefault="0036038E" w:rsidP="0036038E">
      <w:pPr>
        <w:spacing w:after="0" w:line="360" w:lineRule="auto"/>
        <w:ind w:left="0" w:firstLine="708"/>
      </w:pPr>
      <w:r w:rsidRPr="0036038E">
        <w:t xml:space="preserve">Con lo que se preserva el carácter indemnizatorio de los salarios vencidos, atendiéndose a la necesidad de conservar las fuentes de empleo, y contribuyendo con la </w:t>
      </w:r>
      <w:r w:rsidR="00615753" w:rsidRPr="0036038E">
        <w:t>disminución sustancial</w:t>
      </w:r>
      <w:r w:rsidRPr="0036038E">
        <w:t xml:space="preserve"> de los tiempos procesales para resolver dichos juicios.</w:t>
      </w:r>
    </w:p>
    <w:p w:rsidR="0036038E" w:rsidRDefault="0036038E" w:rsidP="0036038E">
      <w:pPr>
        <w:spacing w:after="0" w:line="360" w:lineRule="auto"/>
        <w:ind w:left="0"/>
      </w:pPr>
    </w:p>
    <w:p w:rsidR="0036038E" w:rsidRPr="0036038E" w:rsidRDefault="0036038E" w:rsidP="00586BC2">
      <w:pPr>
        <w:spacing w:after="0" w:line="360" w:lineRule="auto"/>
        <w:ind w:left="0" w:firstLine="708"/>
        <w:rPr>
          <w:lang w:val="es-ES_tradnl"/>
        </w:rPr>
      </w:pPr>
      <w:r w:rsidRPr="0036038E">
        <w:rPr>
          <w:lang w:val="es-ES"/>
        </w:rPr>
        <w:t xml:space="preserve">De igual forma, la falta de </w:t>
      </w:r>
      <w:r w:rsidRPr="0036038E">
        <w:t xml:space="preserve">un límite para el cómputo del pago de salarios caídos en </w:t>
      </w:r>
      <w:r w:rsidRPr="0036038E">
        <w:rPr>
          <w:lang w:val="es-ES_tradnl"/>
        </w:rPr>
        <w:t xml:space="preserve">los juicios laborales instaurados en contra de los Poderes Ejecutivo, y de los Municipios, que en muchas ocasiones eran prolongados, </w:t>
      </w:r>
      <w:r w:rsidR="00CC7B79">
        <w:rPr>
          <w:lang w:val="es-ES_tradnl"/>
        </w:rPr>
        <w:t>afectan</w:t>
      </w:r>
      <w:r w:rsidRPr="0036038E">
        <w:rPr>
          <w:lang w:val="es-ES_tradnl"/>
        </w:rPr>
        <w:t xml:space="preserve"> gravemente la hacienda pública, fomentando malas prácticas como el retardar la duración de los juicios para obtener grandes cantidades de dinero por concepto de salarios caídos en perjuicio de las finanzas públi</w:t>
      </w:r>
      <w:r w:rsidR="00615753">
        <w:rPr>
          <w:lang w:val="es-ES_tradnl"/>
        </w:rPr>
        <w:t>cas del Estado y los municipios, en esa atenuante es de suma importancia actualizar el marco normativo en esta materia con la finalidad por una parte de salvaguardar las finanzas públicas y por otra, erradicar las malas prácticas por parte de algunos abogados.</w:t>
      </w:r>
    </w:p>
    <w:p w:rsidR="0036038E" w:rsidRPr="0036038E" w:rsidRDefault="0036038E" w:rsidP="0036038E">
      <w:pPr>
        <w:spacing w:after="0" w:line="360" w:lineRule="auto"/>
        <w:ind w:left="0"/>
        <w:rPr>
          <w:lang w:val="es-ES_tradnl"/>
        </w:rPr>
      </w:pPr>
    </w:p>
    <w:p w:rsidR="0036038E" w:rsidRDefault="0036038E" w:rsidP="00CC7B79">
      <w:pPr>
        <w:spacing w:after="0" w:line="360" w:lineRule="auto"/>
        <w:ind w:left="0" w:firstLine="708"/>
      </w:pPr>
      <w:r w:rsidRPr="0036038E">
        <w:rPr>
          <w:lang w:val="es-ES_tradnl"/>
        </w:rPr>
        <w:t xml:space="preserve">Ahora bien, </w:t>
      </w:r>
      <w:r w:rsidR="009C61B4">
        <w:rPr>
          <w:lang w:val="es-ES_tradnl"/>
        </w:rPr>
        <w:t>la Ley de los Trabajadores al Servicio del Estado y Municipios de Yucatán</w:t>
      </w:r>
      <w:r w:rsidR="009C61B4">
        <w:t>, expresa en su artículo 12</w:t>
      </w:r>
      <w:r w:rsidRPr="0036038E">
        <w:t xml:space="preserve"> que: </w:t>
      </w:r>
      <w:r w:rsidRPr="0036038E">
        <w:rPr>
          <w:i/>
        </w:rPr>
        <w:t>“</w:t>
      </w:r>
      <w:r w:rsidR="009C61B4" w:rsidRPr="009C61B4">
        <w:rPr>
          <w:i/>
          <w:lang w:val="es-ES_tradnl"/>
        </w:rPr>
        <w:t xml:space="preserve">En lo no previsto por esta Ley o disposiciones especiales, se aplicará supletoriamente y en su orden, </w:t>
      </w:r>
      <w:smartTag w:uri="urn:schemas-microsoft-com:office:smarttags" w:element="PersonName">
        <w:smartTagPr>
          <w:attr w:name="ProductID" w:val="la Ley Federal"/>
        </w:smartTagPr>
        <w:r w:rsidR="009C61B4" w:rsidRPr="009C61B4">
          <w:rPr>
            <w:i/>
            <w:lang w:val="es-ES_tradnl"/>
          </w:rPr>
          <w:t>la Ley Federal</w:t>
        </w:r>
      </w:smartTag>
      <w:r w:rsidR="009C61B4" w:rsidRPr="009C61B4">
        <w:rPr>
          <w:i/>
          <w:lang w:val="es-ES_tradnl"/>
        </w:rPr>
        <w:t xml:space="preserve"> del Trabajo, el Código Federal de Procedimientos Civiles, las Leyes del orden común, la costumbre, el uso, los principios gen</w:t>
      </w:r>
      <w:r w:rsidR="009C61B4">
        <w:rPr>
          <w:i/>
          <w:lang w:val="es-ES_tradnl"/>
        </w:rPr>
        <w:t>erales del derecho y la equidad</w:t>
      </w:r>
      <w:r w:rsidRPr="0036038E">
        <w:rPr>
          <w:i/>
        </w:rPr>
        <w:t xml:space="preserve">…” </w:t>
      </w:r>
      <w:r w:rsidR="000A6FF5">
        <w:rPr>
          <w:i/>
        </w:rPr>
        <w:t xml:space="preserve"> </w:t>
      </w:r>
      <w:r w:rsidR="000A6FF5" w:rsidRPr="000A6FF5">
        <w:t>sin embargo</w:t>
      </w:r>
      <w:r w:rsidR="000A6FF5">
        <w:t>,</w:t>
      </w:r>
      <w:r w:rsidRPr="0036038E">
        <w:t xml:space="preserve"> la Segunda Sala de la Suprema Corte de Justicia de la Nación, en sesión del veintidós de marzo de dos mil diecisiete, aprobó la Tesis de Jurisprudencia 34/2017 (10a.), la cual expresa:</w:t>
      </w:r>
    </w:p>
    <w:p w:rsidR="0036038E" w:rsidRPr="004D1AF2" w:rsidRDefault="0036038E" w:rsidP="0036038E">
      <w:pPr>
        <w:spacing w:after="0" w:line="360" w:lineRule="auto"/>
        <w:ind w:left="0"/>
        <w:rPr>
          <w:b/>
        </w:rPr>
      </w:pPr>
    </w:p>
    <w:p w:rsidR="0036038E" w:rsidRPr="004D1AF2" w:rsidRDefault="0036038E" w:rsidP="00D505B0">
      <w:pPr>
        <w:spacing w:after="0" w:line="240" w:lineRule="auto"/>
        <w:ind w:left="567" w:right="629" w:hanging="11"/>
        <w:rPr>
          <w:b/>
          <w:i/>
        </w:rPr>
      </w:pPr>
      <w:r w:rsidRPr="004D1AF2">
        <w:rPr>
          <w:b/>
          <w:i/>
        </w:rPr>
        <w:t>“SALARIOS CAÍDOS DE LOS TRABAJADORES BUROCRÁTICOS. EL ARTÍCULO 48 DE LA LEY FEDERAL DEL TRABAJO NO ES APLICABLE SUPLETORIAMENTE A LA LEY FEDERAL DE LOS TRABAJADORES AL SERVICIO DEL ESTADO.</w:t>
      </w:r>
    </w:p>
    <w:p w:rsidR="0036038E" w:rsidRPr="0036038E" w:rsidRDefault="0036038E" w:rsidP="00D505B0">
      <w:pPr>
        <w:spacing w:after="0" w:line="240" w:lineRule="auto"/>
        <w:ind w:left="567" w:right="629" w:hanging="11"/>
        <w:rPr>
          <w:i/>
        </w:rPr>
      </w:pPr>
    </w:p>
    <w:p w:rsidR="0036038E" w:rsidRPr="0036038E" w:rsidRDefault="0036038E" w:rsidP="00D505B0">
      <w:pPr>
        <w:spacing w:after="0" w:line="240" w:lineRule="auto"/>
        <w:ind w:left="567" w:right="629" w:hanging="11"/>
        <w:rPr>
          <w:i/>
        </w:rPr>
      </w:pPr>
      <w:r w:rsidRPr="0036038E">
        <w:rPr>
          <w:i/>
        </w:rPr>
        <w:t>El artículo 43, fracción III, de la Ley Federal de los Trabajadores al Servicio del Estado, al establecer el derecho al pago de salarios caídos en favor de los trabajadores que acrediten en juicio haber sido injustamente separados de su fuente de empleo, sin prever un periodo límite para su pago, no constituye una omisión normativa, en tanto la redacción adoptada por el legislador responde a su deseo de reconocerles el acceso a una indemnización plena, lo que armoniza con el derecho a una indemnización integral, en términos del artículo 63 de la Convención Americana sobre Derechos Humanos. Así, en atención a la máxima "ahí donde la ley no distingue el juzgador tampoco puede distinguir", se hace patente que no fue voluntad del legislador incluir un tope al pago de salarios caídos en la Ley Federal de los Trabajadores al Servicio del Estado y, por ende, su cálculo debe continuar computándose hasta el cumplimiento del laudo. Por su parte, la reforma al artículo 48, párrafo segundo, de la Ley Federal del Trabajo, publicada en el Diario Oficial de la Federación el 30 de noviembre de 2012, obedeció a circunstancias específicas que, tras la conclusión de un proceso legislativo, condujeron a considerar necesario limitar a 12 meses máximo el pago de salarios vencidos en casos de despido injustificado en un juicio laboral, lo que evidencia que el establecimiento de un plazo límite para su pago fue respuesta expresa a la voluntad legislativa. Por tanto, ante la ausencia de un límite para el pago de salarios caídos en la legislación burocrática, se concluye que el legislador no ha considerado necesario fijarlo pues, de ser así, lo habría realizado como hizo en la Ley Federal del Trabajo.”</w:t>
      </w:r>
    </w:p>
    <w:p w:rsidR="0036038E" w:rsidRPr="0036038E" w:rsidRDefault="0036038E" w:rsidP="0036038E">
      <w:pPr>
        <w:spacing w:after="0" w:line="360" w:lineRule="auto"/>
        <w:ind w:left="0"/>
        <w:rPr>
          <w:i/>
        </w:rPr>
      </w:pPr>
    </w:p>
    <w:p w:rsidR="0036038E" w:rsidRDefault="0036038E" w:rsidP="00086149">
      <w:pPr>
        <w:spacing w:after="0" w:line="360" w:lineRule="auto"/>
        <w:ind w:left="0" w:firstLine="708"/>
      </w:pPr>
      <w:r w:rsidRPr="0036038E">
        <w:t>Dicha tesis jurisprudencial, es de aplicación obligatoria y fue publicada el veintiun</w:t>
      </w:r>
      <w:r w:rsidR="00E607F6">
        <w:t>o de abril de 2016</w:t>
      </w:r>
      <w:r w:rsidRPr="00E607F6">
        <w:t>.</w:t>
      </w:r>
      <w:r w:rsidRPr="0036038E">
        <w:t xml:space="preserve"> Por ello, ante este criterio emitido por la Segunda Sala de la Suprema Corte de Justicia de la Nación, es preponderante que la presente Legislatura del Estado, realice las modificaciones pertinentes al marco jurídico de la entidad, pues como lo señala la citada jurisprudencia, el legislador debió prever expresamente en las normas </w:t>
      </w:r>
      <w:r w:rsidR="00B32B92" w:rsidRPr="0036038E">
        <w:t>específicas</w:t>
      </w:r>
      <w:r w:rsidRPr="0036038E">
        <w:t xml:space="preserve"> si considera o no necesario establecer un límite para el pago de los salarios vencidos de los servidores públicos, para los casos en que no se compruebe en juicio la causa de la rescisión.</w:t>
      </w:r>
    </w:p>
    <w:p w:rsidR="00CC7B79" w:rsidRPr="0036038E" w:rsidRDefault="00CC7B79" w:rsidP="0036038E">
      <w:pPr>
        <w:spacing w:after="0" w:line="360" w:lineRule="auto"/>
        <w:ind w:left="0"/>
      </w:pPr>
    </w:p>
    <w:p w:rsidR="0036038E" w:rsidRDefault="0036038E" w:rsidP="0036038E">
      <w:pPr>
        <w:spacing w:after="0" w:line="360" w:lineRule="auto"/>
        <w:ind w:left="0" w:firstLine="708"/>
      </w:pPr>
      <w:r w:rsidRPr="0036038E">
        <w:t xml:space="preserve">Por ello, surge la </w:t>
      </w:r>
      <w:r w:rsidRPr="0036038E">
        <w:rPr>
          <w:lang w:val="es-ES"/>
        </w:rPr>
        <w:t>necesidad de</w:t>
      </w:r>
      <w:r w:rsidRPr="0036038E">
        <w:t xml:space="preserve"> establecer, al igual que la Ley Federal del Trabajo, un límite para el cómputo del pago de salarios caídos en los litigios burocráticos, </w:t>
      </w:r>
      <w:r w:rsidRPr="0036038E">
        <w:rPr>
          <w:lang w:val="es-ES_tradnl"/>
        </w:rPr>
        <w:t xml:space="preserve">a fin de disminuir la afectación económica que pudiera sufrir la hacienda pública estatal o municipal como consecuencia de la prolongación de los juicios laborales, evitándose así </w:t>
      </w:r>
      <w:r w:rsidRPr="0036038E">
        <w:t>que un laudo desfavorable para las dependencias o entidades estatales o municipales, no genere una carga tan grande para las finanzas públicas, facilitando su debido cumplimiento.</w:t>
      </w:r>
    </w:p>
    <w:p w:rsidR="0036038E" w:rsidRPr="0036038E" w:rsidRDefault="0036038E" w:rsidP="0036038E">
      <w:pPr>
        <w:spacing w:after="0" w:line="360" w:lineRule="auto"/>
        <w:ind w:left="0" w:firstLine="708"/>
        <w:rPr>
          <w:lang w:val="es-ES_tradnl"/>
        </w:rPr>
      </w:pPr>
      <w:r w:rsidRPr="0036038E">
        <w:rPr>
          <w:b/>
        </w:rPr>
        <w:t>CUARTA.-</w:t>
      </w:r>
      <w:r>
        <w:t xml:space="preserve"> </w:t>
      </w:r>
      <w:r w:rsidR="00CC7B79">
        <w:rPr>
          <w:lang w:val="es-ES_tradnl"/>
        </w:rPr>
        <w:t>El presente proyecto de dictamen</w:t>
      </w:r>
      <w:r w:rsidRPr="0036038E">
        <w:rPr>
          <w:lang w:val="es-ES_tradnl"/>
        </w:rPr>
        <w:t xml:space="preserve"> tiene por objeto evitar que los juicios laborales se prolonguen para obtener una mayor condena por concepto de salarios caídos,</w:t>
      </w:r>
      <w:r w:rsidRPr="0036038E">
        <w:t xml:space="preserve"> con lo cual dichos juicios se resolverán a la brevedad posible, beneficiándose de igual forma al trabajador despedido.</w:t>
      </w:r>
      <w:r w:rsidRPr="0036038E">
        <w:rPr>
          <w:lang w:val="es-ES_tradnl"/>
        </w:rPr>
        <w:t xml:space="preserve"> </w:t>
      </w:r>
    </w:p>
    <w:p w:rsidR="0036038E" w:rsidRPr="0036038E" w:rsidRDefault="0036038E" w:rsidP="0036038E">
      <w:pPr>
        <w:spacing w:after="0" w:line="360" w:lineRule="auto"/>
        <w:ind w:left="0"/>
        <w:rPr>
          <w:lang w:val="es-ES_tradnl"/>
        </w:rPr>
      </w:pPr>
    </w:p>
    <w:p w:rsidR="0036038E" w:rsidRDefault="00CC7B79" w:rsidP="00086149">
      <w:pPr>
        <w:spacing w:after="0" w:line="360" w:lineRule="auto"/>
        <w:ind w:left="0" w:firstLine="708"/>
      </w:pPr>
      <w:r>
        <w:t>Por ello, el proyecto</w:t>
      </w:r>
      <w:r w:rsidR="00086149">
        <w:t xml:space="preserve"> </w:t>
      </w:r>
      <w:r w:rsidR="0036038E" w:rsidRPr="0036038E">
        <w:t>propone reformar el</w:t>
      </w:r>
      <w:r>
        <w:t xml:space="preserve"> artículo 48 Bis</w:t>
      </w:r>
      <w:r w:rsidR="00992A21">
        <w:t xml:space="preserve"> de la Ley de los Trabajadores al Servicio del Estado y Municipios de Yucatán</w:t>
      </w:r>
      <w:r w:rsidR="0036038E" w:rsidRPr="0036038E">
        <w:t>, en armonía con lo dispuesto en el artículo 48 de la Ley Federal del Trabajo, a fin de establecer que si en el juicio correspondiente no se comprueba por el patrón la causa de la rescisión, el trabajador tendrá derecho, además, cualquiera que hubiese sido la acción intentada, a que se le paguen los salarios vencidos computados desde la fecha del despido hasta por un período máximo de doce meses; y que si al término de los doce meses no ha concluido el procedimiento o no se ha dado cumplimiento al laudo, se pagarán también al trabajador los intereses que se generen sobre el importe de quince meses de salario, a razón del dos por ciento mensual, capitalizable al momento del pago.</w:t>
      </w:r>
    </w:p>
    <w:p w:rsidR="00992A21" w:rsidRDefault="00992A21" w:rsidP="0036038E">
      <w:pPr>
        <w:spacing w:after="0" w:line="360" w:lineRule="auto"/>
        <w:ind w:left="0"/>
      </w:pPr>
    </w:p>
    <w:p w:rsidR="00992A21" w:rsidRDefault="00992A21" w:rsidP="00992A21">
      <w:pPr>
        <w:spacing w:after="0" w:line="360" w:lineRule="auto"/>
        <w:ind w:left="0" w:firstLine="708"/>
      </w:pPr>
      <w:r>
        <w:t>Asimismo, se establece en la ley que e</w:t>
      </w:r>
      <w:r w:rsidRPr="00992A21">
        <w:t xml:space="preserve">n caso de muerte del trabajador, dejarán de computarse los salarios vencidos como parte del conflicto, a partir de la fecha del fallecimiento.  </w:t>
      </w:r>
      <w:r w:rsidR="00B9500E">
        <w:t xml:space="preserve"> </w:t>
      </w:r>
    </w:p>
    <w:p w:rsidR="00C37B0B" w:rsidRDefault="00C37B0B" w:rsidP="00992A21">
      <w:pPr>
        <w:spacing w:after="0" w:line="360" w:lineRule="auto"/>
        <w:ind w:left="0" w:firstLine="708"/>
      </w:pPr>
    </w:p>
    <w:p w:rsidR="00B32B92" w:rsidRDefault="00B32B92" w:rsidP="00B32B92">
      <w:pPr>
        <w:spacing w:after="0" w:line="360" w:lineRule="auto"/>
        <w:ind w:left="0" w:firstLine="708"/>
      </w:pPr>
      <w:r>
        <w:t>Ahora bien, durante los trabajos en el seno de este órgano legislativo, fueron viables y pertinentes las observaciones de la Diputada Presidente Karla Reyna Franco Blanco materializadas en su propuesta técnica</w:t>
      </w:r>
      <w:r w:rsidR="00E94B24">
        <w:t xml:space="preserve"> ya que acotó que en el año 2016</w:t>
      </w:r>
      <w:r>
        <w:t xml:space="preserve"> se reformaron diversos artículos de la Constitución Política de los Estados Unidos Mexicanos en materia de desindexación del salario, cuyo artículo tercero transitorio, señaló que cualquier mención </w:t>
      </w:r>
      <w:r w:rsidRPr="00B32B92">
        <w:t xml:space="preserve">al salario mínimo como unidad de cuenta, índice, base, medida o referencia para determinar la cuantía de las obligaciones y supuestos previstos en </w:t>
      </w:r>
      <w:r w:rsidR="00EF4710">
        <w:t>las leyes federales, estatales</w:t>
      </w:r>
      <w:r w:rsidRPr="00B32B92">
        <w:t xml:space="preserve">, así como en cualquier disposición jurídica que emane de todas las anteriores, se entenderán referidas a la </w:t>
      </w:r>
      <w:r>
        <w:t xml:space="preserve">Unidad de Medida y Actualización; de ahí que la iniciativa propuesta se ha adecuado al referido mandato. </w:t>
      </w:r>
    </w:p>
    <w:p w:rsidR="00B32B92" w:rsidRDefault="00B32B92" w:rsidP="00992A21">
      <w:pPr>
        <w:spacing w:after="0" w:line="360" w:lineRule="auto"/>
        <w:ind w:left="0" w:firstLine="708"/>
      </w:pPr>
    </w:p>
    <w:p w:rsidR="00992A21" w:rsidRPr="00992A21" w:rsidRDefault="00B32B92" w:rsidP="00E35F21">
      <w:pPr>
        <w:spacing w:after="0" w:line="360" w:lineRule="auto"/>
        <w:ind w:left="0" w:firstLine="708"/>
      </w:pPr>
      <w:r>
        <w:t xml:space="preserve">Es por ello, que en la parte referente a las </w:t>
      </w:r>
      <w:r w:rsidR="00E35F21">
        <w:t>sanciones</w:t>
      </w:r>
      <w:r w:rsidR="00D6443B">
        <w:t>,</w:t>
      </w:r>
      <w:r w:rsidR="00E35F21">
        <w:t xml:space="preserve"> </w:t>
      </w:r>
      <w:r w:rsidR="00992A21">
        <w:t>con</w:t>
      </w:r>
      <w:r w:rsidR="00E35F21">
        <w:t xml:space="preserve"> </w:t>
      </w:r>
      <w:r w:rsidR="00992A21">
        <w:t>el objeto de erradicar la</w:t>
      </w:r>
      <w:r w:rsidR="00E94B24">
        <w:t>s</w:t>
      </w:r>
      <w:r w:rsidR="00992A21">
        <w:t xml:space="preserve"> malas prácticas de algunos abogados</w:t>
      </w:r>
      <w:r w:rsidR="00992A21" w:rsidRPr="00992A21">
        <w:t xml:space="preserve">, litigantes o representantes que promuevan acciones, excepciones, incidentes, diligencias, ofrecimiento de pruebas, recursos y, en general toda actuación en forma notoriamente improcedente, con la finalidad de prolongar, dilatar u obstaculizar la sustanciación o resolución de un juicio laboral, se </w:t>
      </w:r>
      <w:r w:rsidR="005C0A41">
        <w:t xml:space="preserve">prevea hacer referencia a </w:t>
      </w:r>
      <w:r w:rsidR="00992A21" w:rsidRPr="00992A21">
        <w:t xml:space="preserve">una multa de 100 a 1000 </w:t>
      </w:r>
      <w:r w:rsidR="005C0A41">
        <w:t xml:space="preserve">Unidades de Medida y Actualización para quienes cometan tales conductas. </w:t>
      </w:r>
    </w:p>
    <w:p w:rsidR="00992A21" w:rsidRPr="00992A21" w:rsidRDefault="00992A21" w:rsidP="00992A21">
      <w:pPr>
        <w:spacing w:after="0" w:line="360" w:lineRule="auto"/>
        <w:ind w:left="0"/>
      </w:pPr>
    </w:p>
    <w:p w:rsidR="00992A21" w:rsidRPr="00992A21" w:rsidRDefault="005C0A41" w:rsidP="00D6443B">
      <w:pPr>
        <w:spacing w:after="0" w:line="360" w:lineRule="auto"/>
        <w:ind w:left="0" w:firstLine="708"/>
      </w:pPr>
      <w:r>
        <w:t>En tal sentido, s</w:t>
      </w:r>
      <w:r w:rsidR="00992A21" w:rsidRPr="00992A21">
        <w:t>i la dilación es producto de omisiones o conductas irregulares de los servidores públicos, la sanción aplicable será la suspensión hasta por noventa días sin pago de salario y en caso de reincidencia la destitución del cargo, en los términos de las disposiciones aplicables. Además, en este último supuesto se dará vista al Ministerio Público para que investigue la posible comisión de delitos contra la administración de justicia.</w:t>
      </w:r>
    </w:p>
    <w:p w:rsidR="00992A21" w:rsidRPr="0036038E" w:rsidRDefault="00992A21" w:rsidP="0036038E">
      <w:pPr>
        <w:spacing w:after="0" w:line="360" w:lineRule="auto"/>
        <w:ind w:left="0"/>
      </w:pPr>
    </w:p>
    <w:p w:rsidR="00091571" w:rsidRPr="00091571" w:rsidRDefault="00164BF3" w:rsidP="00E46F4B">
      <w:pPr>
        <w:pStyle w:val="NormalWeb"/>
        <w:spacing w:before="0" w:beforeAutospacing="0" w:after="0" w:afterAutospacing="0" w:line="360" w:lineRule="auto"/>
        <w:ind w:firstLine="708"/>
        <w:jc w:val="both"/>
        <w:rPr>
          <w:lang w:val="es-MX"/>
        </w:rPr>
      </w:pPr>
      <w:r>
        <w:t xml:space="preserve">De todo lo anteriormente vertido, </w:t>
      </w:r>
      <w:r w:rsidR="00091571">
        <w:t>los integrantes de esta</w:t>
      </w:r>
      <w:r w:rsidR="00091571" w:rsidRPr="00091571">
        <w:t xml:space="preserve"> </w:t>
      </w:r>
      <w:r w:rsidR="00091571">
        <w:t>Comisión</w:t>
      </w:r>
      <w:r w:rsidR="00091571" w:rsidRPr="00091571">
        <w:t xml:space="preserve"> de Puntos Constitucionales</w:t>
      </w:r>
      <w:r w:rsidR="00091571">
        <w:t xml:space="preserve"> y Gobernación</w:t>
      </w:r>
      <w:r w:rsidR="00091571" w:rsidRPr="00091571">
        <w:t xml:space="preserve">, coincidimos con lo expuesto en la </w:t>
      </w:r>
      <w:r w:rsidR="005C0A41">
        <w:t>i</w:t>
      </w:r>
      <w:r w:rsidR="00091571" w:rsidRPr="00091571">
        <w:t>niciativa, con respecto a la necesidad y conveniencia de establecer un límite a la generación de salarios vencidos, incorporando en nuestra legislación local la fórmula utilizada en la reforma al artículo 48 de la ley federal del trabajo publicada en el Diario Oficial de la Federación en fecha 30 de noviembre del año 2012.</w:t>
      </w:r>
    </w:p>
    <w:p w:rsidR="00091571" w:rsidRDefault="00091571" w:rsidP="00E46F4B">
      <w:pPr>
        <w:pStyle w:val="NormalWeb"/>
        <w:spacing w:before="0" w:beforeAutospacing="0" w:after="0" w:afterAutospacing="0" w:line="360" w:lineRule="auto"/>
        <w:ind w:firstLine="708"/>
        <w:jc w:val="both"/>
      </w:pPr>
    </w:p>
    <w:p w:rsidR="00E46F4B" w:rsidRPr="005050CF" w:rsidRDefault="00091571" w:rsidP="00E46F4B">
      <w:pPr>
        <w:pStyle w:val="NormalWeb"/>
        <w:spacing w:before="0" w:beforeAutospacing="0" w:after="0" w:afterAutospacing="0" w:line="360" w:lineRule="auto"/>
        <w:ind w:firstLine="708"/>
        <w:jc w:val="both"/>
      </w:pPr>
      <w:r>
        <w:t xml:space="preserve">En tal virtud, </w:t>
      </w:r>
      <w:r w:rsidR="00B46E96">
        <w:t>los diputados integrantes de esta Comisión Permanente nos avocamos a favor del presente dictamen que reforma el artículo 48 Bis de la Ley de los Trabajadores al Servicio del Estado y los Municipios</w:t>
      </w:r>
      <w:r w:rsidR="00465920">
        <w:t xml:space="preserve"> de Yucatán</w:t>
      </w:r>
      <w:r w:rsidR="00B46E96">
        <w:t>.</w:t>
      </w:r>
    </w:p>
    <w:p w:rsidR="002938B1" w:rsidRDefault="002938B1" w:rsidP="00586FE2">
      <w:pPr>
        <w:spacing w:after="0" w:line="360" w:lineRule="auto"/>
        <w:ind w:left="10" w:right="62" w:firstLine="709"/>
        <w:rPr>
          <w:szCs w:val="24"/>
        </w:rPr>
      </w:pPr>
    </w:p>
    <w:p w:rsidR="00164BF3" w:rsidRDefault="00091571" w:rsidP="00586FE2">
      <w:pPr>
        <w:spacing w:after="0" w:line="360" w:lineRule="auto"/>
        <w:ind w:left="10" w:right="62" w:firstLine="709"/>
        <w:rPr>
          <w:szCs w:val="24"/>
        </w:rPr>
      </w:pPr>
      <w:r>
        <w:t>C</w:t>
      </w:r>
      <w:r w:rsidR="00164BF3" w:rsidRPr="005050CF">
        <w:t>on</w:t>
      </w:r>
      <w:r w:rsidR="00164BF3">
        <w:t xml:space="preserve"> fundamento en los artículos 30 fracción V de la Constitución Política; artíc</w:t>
      </w:r>
      <w:r w:rsidR="00BA7ECC">
        <w:t>ulos 18 y 43 fracción I inciso b</w:t>
      </w:r>
      <w:r w:rsidR="00164BF3">
        <w:t>) de la Ley de Gobierno del Poder Legislativo y 71 fracción II del Reglamento de la Ley de Gobierno del Poder Legislativo, todos del Estado de Yucatán, sometemos a consideración del Pleno del H. Congreso del Estado de Yucatán, el siguiente proyecto de:</w:t>
      </w:r>
      <w:r w:rsidR="00164BF3" w:rsidRPr="002B059E">
        <w:rPr>
          <w:szCs w:val="24"/>
        </w:rPr>
        <w:t xml:space="preserve"> </w:t>
      </w:r>
    </w:p>
    <w:p w:rsidR="00604C9F" w:rsidRDefault="00604C9F" w:rsidP="00586FE2">
      <w:pPr>
        <w:spacing w:after="0" w:line="360" w:lineRule="auto"/>
        <w:ind w:left="10" w:right="62" w:firstLine="709"/>
        <w:rPr>
          <w:szCs w:val="24"/>
        </w:rPr>
      </w:pPr>
    </w:p>
    <w:p w:rsidR="00604C9F" w:rsidRDefault="00604C9F" w:rsidP="00586FE2">
      <w:pPr>
        <w:spacing w:after="0" w:line="360" w:lineRule="auto"/>
        <w:ind w:left="10" w:right="62" w:firstLine="709"/>
        <w:rPr>
          <w:szCs w:val="24"/>
        </w:rPr>
      </w:pPr>
    </w:p>
    <w:p w:rsidR="00604C9F" w:rsidRDefault="00604C9F" w:rsidP="00586FE2">
      <w:pPr>
        <w:spacing w:after="0" w:line="360" w:lineRule="auto"/>
        <w:ind w:left="10" w:right="62" w:firstLine="709"/>
        <w:rPr>
          <w:szCs w:val="24"/>
        </w:rPr>
      </w:pPr>
    </w:p>
    <w:p w:rsidR="00604C9F" w:rsidRDefault="00604C9F" w:rsidP="00586FE2">
      <w:pPr>
        <w:spacing w:after="0" w:line="360" w:lineRule="auto"/>
        <w:ind w:left="10" w:right="62" w:firstLine="709"/>
        <w:rPr>
          <w:szCs w:val="24"/>
        </w:rPr>
      </w:pPr>
    </w:p>
    <w:p w:rsidR="00604C9F" w:rsidRDefault="00604C9F" w:rsidP="00586FE2">
      <w:pPr>
        <w:spacing w:after="0" w:line="360" w:lineRule="auto"/>
        <w:ind w:left="10" w:right="62" w:firstLine="709"/>
        <w:rPr>
          <w:szCs w:val="24"/>
        </w:rPr>
      </w:pPr>
    </w:p>
    <w:p w:rsidR="00604C9F" w:rsidRDefault="00604C9F" w:rsidP="00586FE2">
      <w:pPr>
        <w:spacing w:after="0" w:line="360" w:lineRule="auto"/>
        <w:ind w:left="10" w:right="62" w:firstLine="709"/>
        <w:rPr>
          <w:szCs w:val="24"/>
        </w:rPr>
      </w:pPr>
    </w:p>
    <w:p w:rsidR="00604C9F" w:rsidRDefault="00604C9F" w:rsidP="00586FE2">
      <w:pPr>
        <w:spacing w:after="0" w:line="360" w:lineRule="auto"/>
        <w:ind w:left="10" w:right="62" w:firstLine="709"/>
        <w:rPr>
          <w:szCs w:val="24"/>
        </w:rPr>
      </w:pPr>
    </w:p>
    <w:p w:rsidR="00604C9F" w:rsidRDefault="00604C9F" w:rsidP="00586FE2">
      <w:pPr>
        <w:spacing w:after="0" w:line="360" w:lineRule="auto"/>
        <w:ind w:left="10" w:right="62" w:firstLine="709"/>
        <w:rPr>
          <w:szCs w:val="24"/>
        </w:rPr>
      </w:pPr>
    </w:p>
    <w:p w:rsidR="00604C9F" w:rsidRDefault="00604C9F" w:rsidP="00586FE2">
      <w:pPr>
        <w:spacing w:after="0" w:line="360" w:lineRule="auto"/>
        <w:ind w:left="10" w:right="62" w:firstLine="709"/>
        <w:rPr>
          <w:szCs w:val="24"/>
        </w:rPr>
      </w:pPr>
    </w:p>
    <w:p w:rsidR="00604C9F" w:rsidRDefault="00604C9F" w:rsidP="00586FE2">
      <w:pPr>
        <w:spacing w:after="0" w:line="360" w:lineRule="auto"/>
        <w:ind w:left="10" w:right="62" w:firstLine="709"/>
        <w:rPr>
          <w:szCs w:val="24"/>
        </w:rPr>
      </w:pPr>
    </w:p>
    <w:p w:rsidR="00604C9F" w:rsidRDefault="00604C9F" w:rsidP="00586FE2">
      <w:pPr>
        <w:spacing w:after="0" w:line="360" w:lineRule="auto"/>
        <w:ind w:left="10" w:right="62" w:firstLine="709"/>
        <w:rPr>
          <w:szCs w:val="24"/>
        </w:rPr>
      </w:pPr>
    </w:p>
    <w:p w:rsidR="00604C9F" w:rsidRDefault="00604C9F" w:rsidP="00586FE2">
      <w:pPr>
        <w:spacing w:after="0" w:line="360" w:lineRule="auto"/>
        <w:ind w:left="10" w:right="62" w:firstLine="709"/>
        <w:rPr>
          <w:szCs w:val="24"/>
        </w:rPr>
      </w:pPr>
    </w:p>
    <w:p w:rsidR="00604C9F" w:rsidRDefault="00604C9F" w:rsidP="00586FE2">
      <w:pPr>
        <w:spacing w:after="0" w:line="360" w:lineRule="auto"/>
        <w:ind w:left="10" w:right="62" w:firstLine="709"/>
        <w:rPr>
          <w:szCs w:val="24"/>
        </w:rPr>
      </w:pPr>
    </w:p>
    <w:p w:rsidR="00604C9F" w:rsidRDefault="00604C9F" w:rsidP="00586FE2">
      <w:pPr>
        <w:spacing w:after="0" w:line="360" w:lineRule="auto"/>
        <w:ind w:left="10" w:right="62" w:firstLine="709"/>
        <w:rPr>
          <w:szCs w:val="24"/>
        </w:rPr>
      </w:pPr>
    </w:p>
    <w:p w:rsidR="00604C9F" w:rsidRDefault="00604C9F" w:rsidP="00586FE2">
      <w:pPr>
        <w:spacing w:after="0" w:line="360" w:lineRule="auto"/>
        <w:ind w:left="10" w:right="62" w:firstLine="709"/>
        <w:rPr>
          <w:szCs w:val="24"/>
        </w:rPr>
      </w:pPr>
    </w:p>
    <w:p w:rsidR="00604C9F" w:rsidRDefault="00604C9F" w:rsidP="00586FE2">
      <w:pPr>
        <w:spacing w:after="0" w:line="360" w:lineRule="auto"/>
        <w:ind w:left="10" w:right="62" w:firstLine="709"/>
        <w:rPr>
          <w:szCs w:val="24"/>
        </w:rPr>
      </w:pPr>
    </w:p>
    <w:p w:rsidR="00604C9F" w:rsidRDefault="00604C9F" w:rsidP="00586FE2">
      <w:pPr>
        <w:spacing w:after="0" w:line="360" w:lineRule="auto"/>
        <w:ind w:left="10" w:right="62" w:firstLine="709"/>
        <w:rPr>
          <w:szCs w:val="24"/>
        </w:rPr>
      </w:pPr>
    </w:p>
    <w:p w:rsidR="00604C9F" w:rsidRDefault="00604C9F" w:rsidP="00586FE2">
      <w:pPr>
        <w:spacing w:after="0" w:line="360" w:lineRule="auto"/>
        <w:ind w:left="10" w:right="62" w:firstLine="709"/>
        <w:rPr>
          <w:szCs w:val="24"/>
        </w:rPr>
      </w:pPr>
    </w:p>
    <w:p w:rsidR="00604C9F" w:rsidRDefault="00604C9F" w:rsidP="00586FE2">
      <w:pPr>
        <w:spacing w:after="0" w:line="360" w:lineRule="auto"/>
        <w:ind w:left="10" w:right="62" w:firstLine="709"/>
        <w:rPr>
          <w:szCs w:val="24"/>
        </w:rPr>
      </w:pPr>
    </w:p>
    <w:p w:rsidR="00C16047" w:rsidRDefault="00C16047" w:rsidP="00586FE2">
      <w:pPr>
        <w:spacing w:after="0" w:line="360" w:lineRule="auto"/>
        <w:ind w:left="0"/>
        <w:jc w:val="center"/>
        <w:rPr>
          <w:b/>
        </w:rPr>
      </w:pPr>
      <w:r>
        <w:rPr>
          <w:b/>
        </w:rPr>
        <w:t>D E C R E T O</w:t>
      </w:r>
    </w:p>
    <w:p w:rsidR="005D5D43" w:rsidRDefault="005D5D43" w:rsidP="00586FE2">
      <w:pPr>
        <w:spacing w:after="0" w:line="240" w:lineRule="auto"/>
        <w:rPr>
          <w:b/>
        </w:rPr>
      </w:pPr>
    </w:p>
    <w:p w:rsidR="00C37B0B" w:rsidRDefault="002F2BFF" w:rsidP="00A265A7">
      <w:pPr>
        <w:spacing w:after="0" w:line="240" w:lineRule="auto"/>
        <w:ind w:left="0" w:right="-6" w:hanging="11"/>
        <w:jc w:val="center"/>
        <w:rPr>
          <w:b/>
          <w:spacing w:val="1"/>
          <w:szCs w:val="24"/>
        </w:rPr>
      </w:pPr>
      <w:r w:rsidRPr="00A265A7">
        <w:rPr>
          <w:b/>
        </w:rPr>
        <w:t>P</w:t>
      </w:r>
      <w:r w:rsidR="005539AA" w:rsidRPr="00A265A7">
        <w:rPr>
          <w:b/>
        </w:rPr>
        <w:t xml:space="preserve">or </w:t>
      </w:r>
      <w:r w:rsidR="00E46F4B" w:rsidRPr="00A265A7">
        <w:rPr>
          <w:b/>
        </w:rPr>
        <w:t xml:space="preserve">el que </w:t>
      </w:r>
      <w:r w:rsidR="00A265A7" w:rsidRPr="00A265A7">
        <w:rPr>
          <w:b/>
        </w:rPr>
        <w:t>s</w:t>
      </w:r>
      <w:r w:rsidR="00E46F4B" w:rsidRPr="00A265A7">
        <w:rPr>
          <w:b/>
        </w:rPr>
        <w:t xml:space="preserve">e </w:t>
      </w:r>
      <w:r w:rsidR="00A265A7" w:rsidRPr="00A265A7">
        <w:rPr>
          <w:b/>
          <w:sz w:val="26"/>
          <w:szCs w:val="26"/>
        </w:rPr>
        <w:t>m</w:t>
      </w:r>
      <w:r w:rsidR="00E46F4B" w:rsidRPr="00A265A7">
        <w:rPr>
          <w:b/>
          <w:sz w:val="26"/>
          <w:szCs w:val="26"/>
        </w:rPr>
        <w:t xml:space="preserve">odifica </w:t>
      </w:r>
      <w:r w:rsidR="00A265A7" w:rsidRPr="00A265A7">
        <w:rPr>
          <w:b/>
          <w:szCs w:val="24"/>
        </w:rPr>
        <w:t>la L</w:t>
      </w:r>
      <w:r w:rsidR="00A265A7" w:rsidRPr="00A265A7">
        <w:rPr>
          <w:b/>
          <w:spacing w:val="6"/>
          <w:szCs w:val="24"/>
        </w:rPr>
        <w:t>e</w:t>
      </w:r>
      <w:r w:rsidR="00A265A7" w:rsidRPr="00A265A7">
        <w:rPr>
          <w:b/>
          <w:szCs w:val="24"/>
        </w:rPr>
        <w:t xml:space="preserve">y </w:t>
      </w:r>
      <w:r w:rsidR="00BA7ECC">
        <w:rPr>
          <w:b/>
          <w:szCs w:val="24"/>
        </w:rPr>
        <w:t>de los Trabajadores al Servicio del Estado y de los Municipios</w:t>
      </w:r>
      <w:r w:rsidR="00A265A7" w:rsidRPr="00A265A7">
        <w:rPr>
          <w:b/>
          <w:spacing w:val="-2"/>
          <w:szCs w:val="24"/>
        </w:rPr>
        <w:t xml:space="preserve"> </w:t>
      </w:r>
      <w:r w:rsidR="00A265A7" w:rsidRPr="00A265A7">
        <w:rPr>
          <w:b/>
          <w:szCs w:val="24"/>
        </w:rPr>
        <w:t>de</w:t>
      </w:r>
      <w:r w:rsidR="00A265A7" w:rsidRPr="00A265A7">
        <w:rPr>
          <w:b/>
          <w:spacing w:val="-2"/>
          <w:szCs w:val="24"/>
        </w:rPr>
        <w:t xml:space="preserve"> </w:t>
      </w:r>
      <w:r w:rsidR="00A265A7" w:rsidRPr="00A265A7">
        <w:rPr>
          <w:b/>
          <w:spacing w:val="1"/>
          <w:szCs w:val="24"/>
        </w:rPr>
        <w:t>Y</w:t>
      </w:r>
      <w:r w:rsidR="00A265A7" w:rsidRPr="00A265A7">
        <w:rPr>
          <w:b/>
          <w:spacing w:val="-5"/>
          <w:szCs w:val="24"/>
        </w:rPr>
        <w:t>u</w:t>
      </w:r>
      <w:r w:rsidR="00A265A7" w:rsidRPr="00A265A7">
        <w:rPr>
          <w:b/>
          <w:szCs w:val="24"/>
        </w:rPr>
        <w:t>c</w:t>
      </w:r>
      <w:r w:rsidR="00A265A7" w:rsidRPr="00A265A7">
        <w:rPr>
          <w:b/>
          <w:spacing w:val="5"/>
          <w:szCs w:val="24"/>
        </w:rPr>
        <w:t>a</w:t>
      </w:r>
      <w:r w:rsidR="00A265A7" w:rsidRPr="00A265A7">
        <w:rPr>
          <w:b/>
          <w:spacing w:val="-2"/>
          <w:szCs w:val="24"/>
        </w:rPr>
        <w:t>t</w:t>
      </w:r>
      <w:r w:rsidR="00A265A7" w:rsidRPr="00A265A7">
        <w:rPr>
          <w:b/>
          <w:szCs w:val="24"/>
        </w:rPr>
        <w:t>á</w:t>
      </w:r>
      <w:r w:rsidR="00A265A7" w:rsidRPr="00A265A7">
        <w:rPr>
          <w:b/>
          <w:spacing w:val="1"/>
          <w:szCs w:val="24"/>
        </w:rPr>
        <w:t>n</w:t>
      </w:r>
      <w:r w:rsidR="00C37B0B">
        <w:rPr>
          <w:b/>
          <w:spacing w:val="1"/>
          <w:szCs w:val="24"/>
        </w:rPr>
        <w:t xml:space="preserve"> en materia de Salarios Caídos</w:t>
      </w:r>
    </w:p>
    <w:p w:rsidR="00C37B0B" w:rsidRDefault="00C37B0B" w:rsidP="00A265A7">
      <w:pPr>
        <w:spacing w:after="0" w:line="240" w:lineRule="auto"/>
        <w:ind w:left="0" w:right="-6" w:hanging="11"/>
        <w:jc w:val="center"/>
        <w:rPr>
          <w:b/>
          <w:spacing w:val="1"/>
          <w:szCs w:val="24"/>
        </w:rPr>
      </w:pPr>
    </w:p>
    <w:p w:rsidR="00A6374E" w:rsidRDefault="00A6374E" w:rsidP="00A265A7">
      <w:pPr>
        <w:spacing w:after="0" w:line="240" w:lineRule="auto"/>
        <w:ind w:left="0" w:right="-6" w:hanging="11"/>
        <w:jc w:val="center"/>
        <w:rPr>
          <w:b/>
          <w:spacing w:val="1"/>
          <w:szCs w:val="24"/>
        </w:rPr>
      </w:pPr>
    </w:p>
    <w:p w:rsidR="00C37B0B" w:rsidRDefault="00C37B0B" w:rsidP="00A265A7">
      <w:pPr>
        <w:spacing w:after="0" w:line="240" w:lineRule="auto"/>
        <w:ind w:left="0" w:right="-6" w:hanging="11"/>
        <w:jc w:val="center"/>
        <w:rPr>
          <w:b/>
          <w:spacing w:val="1"/>
          <w:szCs w:val="24"/>
        </w:rPr>
      </w:pPr>
    </w:p>
    <w:p w:rsidR="00A6374E" w:rsidRPr="00A6374E" w:rsidRDefault="00A6374E" w:rsidP="00A6374E">
      <w:pPr>
        <w:spacing w:after="160" w:line="360" w:lineRule="auto"/>
        <w:ind w:left="0" w:right="0" w:firstLine="0"/>
        <w:rPr>
          <w:rFonts w:eastAsia="Calibri"/>
          <w:bCs/>
          <w:color w:val="000000" w:themeColor="text1"/>
          <w:szCs w:val="24"/>
          <w:lang w:eastAsia="en-US"/>
        </w:rPr>
      </w:pPr>
      <w:r w:rsidRPr="00A6374E">
        <w:rPr>
          <w:rFonts w:eastAsia="Calibri"/>
          <w:b/>
          <w:bCs/>
          <w:color w:val="000000" w:themeColor="text1"/>
          <w:szCs w:val="24"/>
          <w:lang w:eastAsia="en-US"/>
        </w:rPr>
        <w:t>Artículo Único:</w:t>
      </w:r>
      <w:r w:rsidRPr="00A6374E">
        <w:rPr>
          <w:rFonts w:eastAsia="Calibri"/>
          <w:bCs/>
          <w:color w:val="000000" w:themeColor="text1"/>
          <w:szCs w:val="24"/>
          <w:lang w:eastAsia="en-US"/>
        </w:rPr>
        <w:t xml:space="preserve"> </w:t>
      </w:r>
      <w:r w:rsidR="00B46E96">
        <w:rPr>
          <w:rFonts w:eastAsia="Calibri"/>
          <w:bCs/>
          <w:color w:val="000000" w:themeColor="text1"/>
          <w:szCs w:val="24"/>
          <w:lang w:eastAsia="en-US"/>
        </w:rPr>
        <w:t>S</w:t>
      </w:r>
      <w:r w:rsidRPr="00A6374E">
        <w:rPr>
          <w:rFonts w:eastAsia="Calibri"/>
          <w:bCs/>
          <w:color w:val="000000" w:themeColor="text1"/>
          <w:szCs w:val="24"/>
          <w:lang w:eastAsia="en-US"/>
        </w:rPr>
        <w:t>e reforma el artículo 48 Bis de la Ley de los Trabajadores al Servicio del Estado</w:t>
      </w:r>
      <w:r w:rsidR="00B46E96">
        <w:rPr>
          <w:rFonts w:eastAsia="Calibri"/>
          <w:bCs/>
          <w:color w:val="000000" w:themeColor="text1"/>
          <w:szCs w:val="24"/>
          <w:lang w:eastAsia="en-US"/>
        </w:rPr>
        <w:t xml:space="preserve"> y Municipios</w:t>
      </w:r>
      <w:r w:rsidRPr="00A6374E">
        <w:rPr>
          <w:rFonts w:eastAsia="Calibri"/>
          <w:bCs/>
          <w:color w:val="000000" w:themeColor="text1"/>
          <w:szCs w:val="24"/>
          <w:lang w:eastAsia="en-US"/>
        </w:rPr>
        <w:t xml:space="preserve"> de Yucatán, para quedar como sigue:</w:t>
      </w:r>
    </w:p>
    <w:p w:rsidR="00604C9F" w:rsidRDefault="00604C9F" w:rsidP="00A6374E">
      <w:pPr>
        <w:autoSpaceDE w:val="0"/>
        <w:autoSpaceDN w:val="0"/>
        <w:adjustRightInd w:val="0"/>
        <w:spacing w:after="0" w:line="360" w:lineRule="auto"/>
        <w:ind w:left="0" w:right="0" w:firstLine="0"/>
        <w:rPr>
          <w:rFonts w:eastAsia="Calibri"/>
          <w:b/>
          <w:color w:val="000000" w:themeColor="text1"/>
          <w:szCs w:val="24"/>
          <w:lang w:eastAsia="en-US"/>
        </w:rPr>
      </w:pPr>
    </w:p>
    <w:p w:rsidR="00A6374E" w:rsidRDefault="00A6374E" w:rsidP="00A6374E">
      <w:pPr>
        <w:autoSpaceDE w:val="0"/>
        <w:autoSpaceDN w:val="0"/>
        <w:adjustRightInd w:val="0"/>
        <w:spacing w:after="0" w:line="360" w:lineRule="auto"/>
        <w:ind w:left="0" w:right="0" w:firstLine="0"/>
        <w:rPr>
          <w:rFonts w:eastAsia="Calibri"/>
          <w:b/>
          <w:color w:val="000000" w:themeColor="text1"/>
          <w:szCs w:val="24"/>
          <w:lang w:eastAsia="en-US"/>
        </w:rPr>
      </w:pPr>
      <w:r w:rsidRPr="00A6374E">
        <w:rPr>
          <w:rFonts w:eastAsia="Calibri"/>
          <w:b/>
          <w:color w:val="000000" w:themeColor="text1"/>
          <w:szCs w:val="24"/>
          <w:lang w:eastAsia="en-US"/>
        </w:rPr>
        <w:t xml:space="preserve">Artículo 48 bis.-...  </w:t>
      </w:r>
    </w:p>
    <w:p w:rsidR="00A6374E" w:rsidRPr="00A6374E" w:rsidRDefault="00A6374E" w:rsidP="00A6374E">
      <w:pPr>
        <w:autoSpaceDE w:val="0"/>
        <w:autoSpaceDN w:val="0"/>
        <w:adjustRightInd w:val="0"/>
        <w:spacing w:after="0" w:line="360" w:lineRule="auto"/>
        <w:ind w:left="0" w:right="0" w:firstLine="0"/>
        <w:rPr>
          <w:rFonts w:eastAsia="Calibri"/>
          <w:b/>
          <w:color w:val="000000" w:themeColor="text1"/>
          <w:szCs w:val="24"/>
          <w:lang w:eastAsia="en-US"/>
        </w:rPr>
      </w:pPr>
    </w:p>
    <w:p w:rsidR="00A6374E" w:rsidRPr="00A6374E" w:rsidRDefault="00A6374E" w:rsidP="00A6374E">
      <w:pPr>
        <w:autoSpaceDE w:val="0"/>
        <w:autoSpaceDN w:val="0"/>
        <w:adjustRightInd w:val="0"/>
        <w:spacing w:after="0" w:line="360" w:lineRule="auto"/>
        <w:ind w:left="0" w:right="0" w:firstLine="0"/>
        <w:rPr>
          <w:rFonts w:eastAsia="Calibri"/>
          <w:color w:val="000000" w:themeColor="text1"/>
          <w:szCs w:val="24"/>
          <w:lang w:eastAsia="en-US"/>
        </w:rPr>
      </w:pPr>
      <w:r w:rsidRPr="00A6374E">
        <w:rPr>
          <w:rFonts w:eastAsia="Calibri"/>
          <w:color w:val="000000" w:themeColor="text1"/>
          <w:szCs w:val="24"/>
          <w:lang w:eastAsia="en-US"/>
        </w:rPr>
        <w:t>Si en el juicio correspondiente no comprueba la dependencia la causa del cese, el trabajador tendrá derecho, además, cualquiera que hubiese sido la acción intentada, a que se le paguen los salarios vencidos computados desde la fecha del despido hasta por un período máximo de doce meses, en términos de lo preceptuado en la última parte al párrafo anterior.</w:t>
      </w:r>
    </w:p>
    <w:p w:rsidR="00A6374E" w:rsidRPr="00A6374E" w:rsidRDefault="00A6374E" w:rsidP="00A6374E">
      <w:pPr>
        <w:autoSpaceDE w:val="0"/>
        <w:autoSpaceDN w:val="0"/>
        <w:adjustRightInd w:val="0"/>
        <w:spacing w:after="0" w:line="360" w:lineRule="auto"/>
        <w:ind w:left="0" w:right="0" w:firstLine="0"/>
        <w:rPr>
          <w:rFonts w:eastAsia="Calibri"/>
          <w:color w:val="000000" w:themeColor="text1"/>
          <w:szCs w:val="24"/>
          <w:lang w:eastAsia="en-US"/>
        </w:rPr>
      </w:pPr>
    </w:p>
    <w:p w:rsidR="00A6374E" w:rsidRPr="00A6374E" w:rsidRDefault="00A6374E" w:rsidP="00A6374E">
      <w:pPr>
        <w:autoSpaceDE w:val="0"/>
        <w:autoSpaceDN w:val="0"/>
        <w:adjustRightInd w:val="0"/>
        <w:spacing w:after="0" w:line="360" w:lineRule="auto"/>
        <w:ind w:left="0" w:right="0" w:firstLine="0"/>
        <w:rPr>
          <w:rFonts w:eastAsia="Calibri"/>
          <w:color w:val="000000" w:themeColor="text1"/>
          <w:szCs w:val="24"/>
          <w:lang w:eastAsia="en-US"/>
        </w:rPr>
      </w:pPr>
      <w:r w:rsidRPr="00A6374E">
        <w:rPr>
          <w:rFonts w:eastAsia="Calibri"/>
          <w:color w:val="000000" w:themeColor="text1"/>
          <w:szCs w:val="24"/>
          <w:lang w:eastAsia="en-US"/>
        </w:rPr>
        <w:t xml:space="preserve">Si al término del plazo señalado en el párrafo anterior no ha concluido el procedimiento o no se ha dado cumplimiento al laudo, se pagarán también al trabajador los intereses que se generen sobre el importe de quince meses de salario, a razón del dos por ciento mensual, capitalizable al momento del pago. Lo dispuesto en este párrafo no será aplicable para el pago de otro tipo de indemnizaciones o prestaciones.  </w:t>
      </w:r>
    </w:p>
    <w:p w:rsidR="00A6374E" w:rsidRDefault="00A6374E" w:rsidP="00A6374E">
      <w:pPr>
        <w:autoSpaceDE w:val="0"/>
        <w:autoSpaceDN w:val="0"/>
        <w:adjustRightInd w:val="0"/>
        <w:spacing w:after="0" w:line="360" w:lineRule="auto"/>
        <w:ind w:left="0" w:right="0" w:firstLine="0"/>
        <w:rPr>
          <w:rFonts w:eastAsia="Calibri"/>
          <w:color w:val="000000" w:themeColor="text1"/>
          <w:szCs w:val="24"/>
          <w:lang w:eastAsia="en-US"/>
        </w:rPr>
      </w:pPr>
    </w:p>
    <w:p w:rsidR="00A6374E" w:rsidRDefault="00A6374E" w:rsidP="00A6374E">
      <w:pPr>
        <w:autoSpaceDE w:val="0"/>
        <w:autoSpaceDN w:val="0"/>
        <w:adjustRightInd w:val="0"/>
        <w:spacing w:after="0" w:line="360" w:lineRule="auto"/>
        <w:ind w:left="0" w:right="0" w:firstLine="0"/>
        <w:rPr>
          <w:rFonts w:eastAsia="Calibri"/>
          <w:color w:val="000000" w:themeColor="text1"/>
          <w:szCs w:val="24"/>
          <w:lang w:eastAsia="en-US"/>
        </w:rPr>
      </w:pPr>
    </w:p>
    <w:p w:rsidR="00A6374E" w:rsidRDefault="00A6374E" w:rsidP="00A6374E">
      <w:pPr>
        <w:autoSpaceDE w:val="0"/>
        <w:autoSpaceDN w:val="0"/>
        <w:adjustRightInd w:val="0"/>
        <w:spacing w:after="0" w:line="360" w:lineRule="auto"/>
        <w:ind w:left="0" w:right="0" w:firstLine="0"/>
        <w:rPr>
          <w:rFonts w:eastAsia="Calibri"/>
          <w:color w:val="000000" w:themeColor="text1"/>
          <w:szCs w:val="24"/>
          <w:lang w:eastAsia="en-US"/>
        </w:rPr>
      </w:pPr>
    </w:p>
    <w:p w:rsidR="00A6374E" w:rsidRPr="00A6374E" w:rsidRDefault="00A6374E" w:rsidP="00A6374E">
      <w:pPr>
        <w:autoSpaceDE w:val="0"/>
        <w:autoSpaceDN w:val="0"/>
        <w:adjustRightInd w:val="0"/>
        <w:spacing w:after="0" w:line="360" w:lineRule="auto"/>
        <w:ind w:left="0" w:right="0" w:firstLine="0"/>
        <w:rPr>
          <w:rFonts w:eastAsia="Calibri"/>
          <w:color w:val="000000" w:themeColor="text1"/>
          <w:szCs w:val="24"/>
          <w:lang w:eastAsia="en-US"/>
        </w:rPr>
      </w:pPr>
    </w:p>
    <w:p w:rsidR="00A6374E" w:rsidRPr="00A6374E" w:rsidRDefault="00A6374E" w:rsidP="00A6374E">
      <w:pPr>
        <w:autoSpaceDE w:val="0"/>
        <w:autoSpaceDN w:val="0"/>
        <w:adjustRightInd w:val="0"/>
        <w:spacing w:after="0" w:line="360" w:lineRule="auto"/>
        <w:ind w:left="0" w:right="0" w:firstLine="0"/>
        <w:rPr>
          <w:rFonts w:eastAsia="Calibri"/>
          <w:color w:val="000000" w:themeColor="text1"/>
          <w:szCs w:val="24"/>
          <w:lang w:eastAsia="en-US"/>
        </w:rPr>
      </w:pPr>
      <w:r w:rsidRPr="00A6374E">
        <w:rPr>
          <w:rFonts w:eastAsia="Calibri"/>
          <w:color w:val="000000" w:themeColor="text1"/>
          <w:szCs w:val="24"/>
          <w:lang w:eastAsia="en-US"/>
        </w:rPr>
        <w:t xml:space="preserve">En caso de muerte del trabajador, dejarán de computarse los salarios vencidos como parte del conflicto, a partir de la fecha del fallecimiento.  </w:t>
      </w:r>
    </w:p>
    <w:p w:rsidR="00A6374E" w:rsidRPr="00A6374E" w:rsidRDefault="00A6374E" w:rsidP="00A6374E">
      <w:pPr>
        <w:autoSpaceDE w:val="0"/>
        <w:autoSpaceDN w:val="0"/>
        <w:adjustRightInd w:val="0"/>
        <w:spacing w:after="0" w:line="360" w:lineRule="auto"/>
        <w:ind w:left="0" w:right="0" w:firstLine="0"/>
        <w:rPr>
          <w:rFonts w:eastAsia="Calibri"/>
          <w:color w:val="000000" w:themeColor="text1"/>
          <w:szCs w:val="24"/>
          <w:lang w:eastAsia="en-US"/>
        </w:rPr>
      </w:pPr>
    </w:p>
    <w:p w:rsidR="00A6374E" w:rsidRDefault="00A6374E" w:rsidP="00A6374E">
      <w:pPr>
        <w:autoSpaceDE w:val="0"/>
        <w:autoSpaceDN w:val="0"/>
        <w:adjustRightInd w:val="0"/>
        <w:spacing w:after="0" w:line="360" w:lineRule="auto"/>
        <w:ind w:left="0" w:right="0" w:firstLine="0"/>
        <w:rPr>
          <w:rFonts w:eastAsia="Calibri"/>
          <w:color w:val="000000" w:themeColor="text1"/>
          <w:szCs w:val="24"/>
          <w:lang w:eastAsia="en-US"/>
        </w:rPr>
      </w:pPr>
      <w:r w:rsidRPr="00A6374E">
        <w:rPr>
          <w:rFonts w:eastAsia="Calibri"/>
          <w:color w:val="000000" w:themeColor="text1"/>
          <w:szCs w:val="24"/>
          <w:lang w:eastAsia="en-US"/>
        </w:rPr>
        <w:t xml:space="preserve">Los abogados, litigantes o representantes que promuevan acciones, excepciones, incidentes, diligencias, ofrecimiento de pruebas, recursos y, en general toda actuación en forma notoriamente improcedente, con la finalidad de prolongar, dilatar u obstaculizar la sustanciación o resolución de un juicio laboral, </w:t>
      </w:r>
      <w:r w:rsidR="009E0183" w:rsidRPr="009E0183">
        <w:rPr>
          <w:rFonts w:eastAsia="Calibri"/>
          <w:color w:val="000000" w:themeColor="text1"/>
          <w:szCs w:val="24"/>
          <w:lang w:eastAsia="en-US"/>
        </w:rPr>
        <w:t xml:space="preserve">se le impondrá una multa de 100 a 1000 Unidades de Medida y Actualización.  </w:t>
      </w:r>
    </w:p>
    <w:p w:rsidR="009E0183" w:rsidRPr="00A6374E" w:rsidRDefault="009E0183" w:rsidP="00A6374E">
      <w:pPr>
        <w:autoSpaceDE w:val="0"/>
        <w:autoSpaceDN w:val="0"/>
        <w:adjustRightInd w:val="0"/>
        <w:spacing w:after="0" w:line="360" w:lineRule="auto"/>
        <w:ind w:left="0" w:right="0" w:firstLine="0"/>
        <w:rPr>
          <w:rFonts w:eastAsia="Calibri"/>
          <w:color w:val="000000" w:themeColor="text1"/>
          <w:szCs w:val="24"/>
          <w:lang w:eastAsia="en-US"/>
        </w:rPr>
      </w:pPr>
    </w:p>
    <w:p w:rsidR="00A6374E" w:rsidRDefault="00A6374E" w:rsidP="00A6374E">
      <w:pPr>
        <w:autoSpaceDE w:val="0"/>
        <w:autoSpaceDN w:val="0"/>
        <w:adjustRightInd w:val="0"/>
        <w:spacing w:after="0" w:line="360" w:lineRule="auto"/>
        <w:ind w:left="0" w:right="0" w:firstLine="0"/>
        <w:rPr>
          <w:rFonts w:eastAsia="Calibri"/>
          <w:color w:val="000000" w:themeColor="text1"/>
          <w:szCs w:val="24"/>
          <w:lang w:eastAsia="en-US"/>
        </w:rPr>
      </w:pPr>
      <w:r w:rsidRPr="00A6374E">
        <w:rPr>
          <w:rFonts w:eastAsia="Calibri"/>
          <w:color w:val="000000" w:themeColor="text1"/>
          <w:szCs w:val="24"/>
          <w:lang w:eastAsia="en-US"/>
        </w:rPr>
        <w:t>Si la dilación es producto de omisiones o conductas irregulares de los servidores públicos, la sanción aplicable será la suspensión hasta por noventa días sin pago de salario y en caso de reincidencia la destitución del cargo, en los términos de las disposiciones aplicables. Además, en este último supuesto se dará vista al Ministerio Público para que investigue la posible comisión de delitos contra la administración de justicia.</w:t>
      </w:r>
    </w:p>
    <w:p w:rsidR="00A6374E" w:rsidRPr="00A6374E" w:rsidRDefault="00A6374E" w:rsidP="00A6374E">
      <w:pPr>
        <w:autoSpaceDE w:val="0"/>
        <w:autoSpaceDN w:val="0"/>
        <w:adjustRightInd w:val="0"/>
        <w:spacing w:after="0" w:line="360" w:lineRule="auto"/>
        <w:ind w:left="0" w:right="0" w:firstLine="0"/>
        <w:rPr>
          <w:rFonts w:eastAsia="Calibri"/>
          <w:color w:val="000000" w:themeColor="text1"/>
          <w:szCs w:val="24"/>
          <w:lang w:eastAsia="en-US"/>
        </w:rPr>
      </w:pPr>
    </w:p>
    <w:p w:rsidR="00A6374E" w:rsidRDefault="002938B1" w:rsidP="00A6374E">
      <w:pPr>
        <w:spacing w:after="160" w:line="360" w:lineRule="auto"/>
        <w:ind w:left="0" w:right="0" w:firstLine="0"/>
        <w:jc w:val="center"/>
        <w:rPr>
          <w:rFonts w:eastAsia="Calibri"/>
          <w:b/>
          <w:color w:val="000000" w:themeColor="text1"/>
          <w:szCs w:val="24"/>
          <w:lang w:eastAsia="en-US"/>
        </w:rPr>
      </w:pPr>
      <w:r>
        <w:rPr>
          <w:rFonts w:eastAsia="Calibri"/>
          <w:b/>
          <w:color w:val="000000" w:themeColor="text1"/>
          <w:szCs w:val="24"/>
          <w:lang w:eastAsia="en-US"/>
        </w:rPr>
        <w:t>Transitorios:</w:t>
      </w:r>
    </w:p>
    <w:p w:rsidR="00604C9F" w:rsidRDefault="00604C9F" w:rsidP="00A6374E">
      <w:pPr>
        <w:spacing w:after="160" w:line="360" w:lineRule="auto"/>
        <w:ind w:left="0" w:right="0" w:firstLine="0"/>
        <w:jc w:val="center"/>
        <w:rPr>
          <w:rFonts w:eastAsia="Calibri"/>
          <w:b/>
          <w:color w:val="000000" w:themeColor="text1"/>
          <w:szCs w:val="24"/>
          <w:lang w:eastAsia="en-US"/>
        </w:rPr>
      </w:pPr>
    </w:p>
    <w:p w:rsidR="00A6374E" w:rsidRDefault="00A6374E" w:rsidP="00A6374E">
      <w:pPr>
        <w:spacing w:after="160" w:line="360" w:lineRule="auto"/>
        <w:ind w:left="0" w:right="0" w:firstLine="0"/>
        <w:rPr>
          <w:rFonts w:eastAsia="Calibri"/>
          <w:color w:val="000000" w:themeColor="text1"/>
          <w:szCs w:val="24"/>
          <w:lang w:eastAsia="en-US"/>
        </w:rPr>
      </w:pPr>
      <w:r>
        <w:rPr>
          <w:rFonts w:eastAsia="Calibri"/>
          <w:b/>
          <w:color w:val="000000" w:themeColor="text1"/>
          <w:szCs w:val="24"/>
          <w:lang w:eastAsia="en-US"/>
        </w:rPr>
        <w:t>Artículo Primero.-</w:t>
      </w:r>
      <w:r w:rsidRPr="00A6374E">
        <w:rPr>
          <w:rFonts w:eastAsia="Calibri"/>
          <w:color w:val="000000" w:themeColor="text1"/>
          <w:szCs w:val="24"/>
          <w:lang w:eastAsia="en-US"/>
        </w:rPr>
        <w:t xml:space="preserve"> El presente decreto entrará en vigor al día siguiente de su publicación en el Diario Oficial del Estado de Yucatán.</w:t>
      </w:r>
    </w:p>
    <w:p w:rsidR="00604C9F" w:rsidRDefault="00604C9F" w:rsidP="00A6374E">
      <w:pPr>
        <w:spacing w:after="160" w:line="360" w:lineRule="auto"/>
        <w:ind w:left="0" w:right="0" w:firstLine="0"/>
        <w:rPr>
          <w:rFonts w:eastAsia="Calibri"/>
          <w:color w:val="000000" w:themeColor="text1"/>
          <w:szCs w:val="24"/>
          <w:lang w:eastAsia="en-US"/>
        </w:rPr>
      </w:pPr>
    </w:p>
    <w:p w:rsidR="00604C9F" w:rsidRDefault="00604C9F" w:rsidP="00A6374E">
      <w:pPr>
        <w:spacing w:after="160" w:line="360" w:lineRule="auto"/>
        <w:ind w:left="0" w:right="0" w:firstLine="0"/>
        <w:rPr>
          <w:rFonts w:eastAsia="Calibri"/>
          <w:color w:val="000000" w:themeColor="text1"/>
          <w:szCs w:val="24"/>
          <w:lang w:eastAsia="en-US"/>
        </w:rPr>
      </w:pPr>
    </w:p>
    <w:p w:rsidR="00604C9F" w:rsidRDefault="00604C9F" w:rsidP="00A6374E">
      <w:pPr>
        <w:spacing w:after="160" w:line="360" w:lineRule="auto"/>
        <w:ind w:left="0" w:right="0" w:firstLine="0"/>
        <w:rPr>
          <w:rFonts w:eastAsia="Calibri"/>
          <w:color w:val="000000" w:themeColor="text1"/>
          <w:szCs w:val="24"/>
          <w:lang w:eastAsia="en-US"/>
        </w:rPr>
      </w:pPr>
    </w:p>
    <w:p w:rsidR="00604C9F" w:rsidRDefault="00604C9F" w:rsidP="00A6374E">
      <w:pPr>
        <w:spacing w:after="160" w:line="360" w:lineRule="auto"/>
        <w:ind w:left="0" w:right="0" w:firstLine="0"/>
        <w:rPr>
          <w:rFonts w:eastAsia="Calibri"/>
          <w:color w:val="000000" w:themeColor="text1"/>
          <w:szCs w:val="24"/>
          <w:lang w:eastAsia="en-US"/>
        </w:rPr>
      </w:pPr>
    </w:p>
    <w:p w:rsidR="00604C9F" w:rsidRDefault="00604C9F" w:rsidP="00A6374E">
      <w:pPr>
        <w:spacing w:after="160" w:line="360" w:lineRule="auto"/>
        <w:ind w:left="0" w:right="0" w:firstLine="0"/>
        <w:rPr>
          <w:rFonts w:eastAsia="Calibri"/>
          <w:color w:val="000000" w:themeColor="text1"/>
          <w:szCs w:val="24"/>
          <w:lang w:eastAsia="en-US"/>
        </w:rPr>
      </w:pPr>
    </w:p>
    <w:p w:rsidR="00604C9F" w:rsidRDefault="00604C9F" w:rsidP="00A6374E">
      <w:pPr>
        <w:spacing w:after="160" w:line="360" w:lineRule="auto"/>
        <w:ind w:left="0" w:right="0" w:firstLine="0"/>
        <w:rPr>
          <w:rFonts w:eastAsia="Calibri"/>
          <w:b/>
          <w:color w:val="000000" w:themeColor="text1"/>
          <w:szCs w:val="24"/>
          <w:lang w:eastAsia="en-US"/>
        </w:rPr>
      </w:pPr>
    </w:p>
    <w:p w:rsidR="00A6374E" w:rsidRPr="00A6374E" w:rsidRDefault="00A6374E" w:rsidP="00A6374E">
      <w:pPr>
        <w:spacing w:after="160" w:line="360" w:lineRule="auto"/>
        <w:ind w:left="0" w:right="0" w:firstLine="0"/>
        <w:rPr>
          <w:rFonts w:eastAsia="Calibri"/>
          <w:color w:val="000000" w:themeColor="text1"/>
          <w:szCs w:val="24"/>
          <w:lang w:eastAsia="en-US"/>
        </w:rPr>
      </w:pPr>
      <w:r>
        <w:rPr>
          <w:rFonts w:eastAsia="Calibri"/>
          <w:b/>
          <w:color w:val="000000" w:themeColor="text1"/>
          <w:szCs w:val="24"/>
          <w:lang w:eastAsia="en-US"/>
        </w:rPr>
        <w:t>Articulo Segundo</w:t>
      </w:r>
      <w:r w:rsidRPr="00A6374E">
        <w:rPr>
          <w:rFonts w:eastAsia="Calibri"/>
          <w:b/>
          <w:color w:val="000000" w:themeColor="text1"/>
          <w:szCs w:val="24"/>
          <w:lang w:eastAsia="en-US"/>
        </w:rPr>
        <w:t>.</w:t>
      </w:r>
      <w:r w:rsidRPr="00A6374E">
        <w:rPr>
          <w:rFonts w:eastAsia="Calibri"/>
          <w:color w:val="000000" w:themeColor="text1"/>
          <w:szCs w:val="24"/>
          <w:lang w:eastAsia="en-US"/>
        </w:rPr>
        <w:t xml:space="preserve"> Se derogan las disposiciones de igual o menor jerarquía en lo que se opongan a lo establecido en este decreto.</w:t>
      </w:r>
    </w:p>
    <w:p w:rsidR="00BF0468" w:rsidRDefault="00BF0468" w:rsidP="00586FE2">
      <w:pPr>
        <w:spacing w:after="0" w:line="240" w:lineRule="auto"/>
        <w:ind w:left="0" w:firstLine="708"/>
        <w:rPr>
          <w:b/>
          <w:szCs w:val="24"/>
        </w:rPr>
      </w:pPr>
    </w:p>
    <w:p w:rsidR="00C80038" w:rsidRDefault="00C80038" w:rsidP="00586FE2">
      <w:pPr>
        <w:spacing w:after="0" w:line="240" w:lineRule="auto"/>
        <w:ind w:left="0" w:firstLine="708"/>
        <w:rPr>
          <w:b/>
          <w:szCs w:val="24"/>
        </w:rPr>
      </w:pPr>
      <w:r w:rsidRPr="002B059E">
        <w:rPr>
          <w:b/>
          <w:szCs w:val="24"/>
        </w:rPr>
        <w:t xml:space="preserve">DADO EN LA SALA DE COMISIONES </w:t>
      </w:r>
      <w:r w:rsidR="004230F8">
        <w:rPr>
          <w:b/>
          <w:szCs w:val="24"/>
        </w:rPr>
        <w:t>“</w:t>
      </w:r>
      <w:r w:rsidRPr="002B059E">
        <w:rPr>
          <w:b/>
          <w:szCs w:val="24"/>
        </w:rPr>
        <w:t>A</w:t>
      </w:r>
      <w:r w:rsidR="004230F8">
        <w:rPr>
          <w:b/>
          <w:szCs w:val="24"/>
        </w:rPr>
        <w:t>BOGADA ANTONIA JIMÉNEZ TRAVA”</w:t>
      </w:r>
      <w:r w:rsidRPr="002B059E">
        <w:rPr>
          <w:b/>
          <w:szCs w:val="24"/>
        </w:rPr>
        <w:t xml:space="preserve"> DEL RECINTO DEL PODER LEGISLATIVO, EN LA CIUDAD DE MÉRIDA, YUCATÁN, A LOS </w:t>
      </w:r>
      <w:r w:rsidR="009E0183">
        <w:rPr>
          <w:b/>
          <w:szCs w:val="24"/>
        </w:rPr>
        <w:t>31</w:t>
      </w:r>
      <w:r w:rsidR="00A265A7">
        <w:rPr>
          <w:b/>
          <w:szCs w:val="24"/>
        </w:rPr>
        <w:t xml:space="preserve"> </w:t>
      </w:r>
      <w:r w:rsidRPr="002B059E">
        <w:rPr>
          <w:b/>
          <w:szCs w:val="24"/>
        </w:rPr>
        <w:t xml:space="preserve">DÍAS DEL MES DE </w:t>
      </w:r>
      <w:r w:rsidR="009E0183">
        <w:rPr>
          <w:b/>
          <w:szCs w:val="24"/>
        </w:rPr>
        <w:t>ENERO</w:t>
      </w:r>
      <w:r w:rsidR="00F14A16">
        <w:rPr>
          <w:b/>
          <w:szCs w:val="24"/>
        </w:rPr>
        <w:t xml:space="preserve"> </w:t>
      </w:r>
      <w:r w:rsidRPr="002B059E">
        <w:rPr>
          <w:b/>
          <w:szCs w:val="24"/>
        </w:rPr>
        <w:t xml:space="preserve">DEL AÑO DOS MIL </w:t>
      </w:r>
      <w:r w:rsidR="004230F8" w:rsidRPr="004230F8">
        <w:rPr>
          <w:b/>
          <w:szCs w:val="24"/>
        </w:rPr>
        <w:t>DIECI</w:t>
      </w:r>
      <w:r w:rsidR="00A265A7">
        <w:rPr>
          <w:b/>
          <w:szCs w:val="24"/>
        </w:rPr>
        <w:t>NUEVE</w:t>
      </w:r>
      <w:r w:rsidRPr="002B059E">
        <w:rPr>
          <w:b/>
          <w:szCs w:val="24"/>
        </w:rPr>
        <w:t>.</w:t>
      </w:r>
    </w:p>
    <w:p w:rsidR="009E0183" w:rsidRDefault="009E0183" w:rsidP="00586FE2">
      <w:pPr>
        <w:spacing w:after="0" w:line="240" w:lineRule="auto"/>
        <w:ind w:left="0" w:firstLine="708"/>
        <w:rPr>
          <w:b/>
          <w:szCs w:val="24"/>
        </w:rPr>
      </w:pPr>
    </w:p>
    <w:p w:rsidR="00A6374E" w:rsidRDefault="00A6374E" w:rsidP="00586FE2">
      <w:pPr>
        <w:pStyle w:val="Textoindependiente"/>
        <w:ind w:left="10" w:right="62"/>
        <w:jc w:val="center"/>
        <w:rPr>
          <w:rFonts w:ascii="Arial" w:hAnsi="Arial" w:cs="Arial"/>
          <w:b/>
          <w:caps/>
          <w:sz w:val="22"/>
          <w:szCs w:val="22"/>
        </w:rPr>
      </w:pPr>
    </w:p>
    <w:p w:rsidR="00C80038" w:rsidRPr="00604C9F" w:rsidRDefault="00C80038" w:rsidP="00586FE2">
      <w:pPr>
        <w:pStyle w:val="Textoindependiente"/>
        <w:ind w:left="10" w:right="62"/>
        <w:jc w:val="center"/>
        <w:rPr>
          <w:rFonts w:ascii="Arial" w:hAnsi="Arial" w:cs="Arial"/>
          <w:b/>
          <w:caps/>
          <w:sz w:val="24"/>
          <w:szCs w:val="24"/>
        </w:rPr>
      </w:pPr>
      <w:r w:rsidRPr="00604C9F">
        <w:rPr>
          <w:rFonts w:ascii="Arial" w:hAnsi="Arial" w:cs="Arial"/>
          <w:b/>
          <w:caps/>
          <w:sz w:val="24"/>
          <w:szCs w:val="24"/>
        </w:rPr>
        <w:t>COMISIóN PERMANENTE DE PUNTOS</w:t>
      </w:r>
    </w:p>
    <w:p w:rsidR="00C80038" w:rsidRDefault="00C80038" w:rsidP="00586FE2">
      <w:pPr>
        <w:pStyle w:val="Textoindependiente"/>
        <w:ind w:left="10" w:right="62"/>
        <w:jc w:val="center"/>
        <w:rPr>
          <w:rFonts w:ascii="Arial" w:hAnsi="Arial" w:cs="Arial"/>
          <w:b/>
          <w:caps/>
          <w:sz w:val="22"/>
          <w:szCs w:val="22"/>
        </w:rPr>
      </w:pPr>
      <w:r w:rsidRPr="00CA6439">
        <w:rPr>
          <w:rFonts w:ascii="Arial" w:hAnsi="Arial" w:cs="Arial"/>
          <w:b/>
          <w:caps/>
          <w:sz w:val="22"/>
          <w:szCs w:val="22"/>
        </w:rPr>
        <w:t>CONSTITUCIONALES y GOBERNACIÓN</w:t>
      </w:r>
    </w:p>
    <w:tbl>
      <w:tblPr>
        <w:tblStyle w:val="Tablaconcuadrcula"/>
        <w:tblW w:w="0" w:type="auto"/>
        <w:tblInd w:w="10" w:type="dxa"/>
        <w:tblLook w:val="04A0" w:firstRow="1" w:lastRow="0" w:firstColumn="1" w:lastColumn="0" w:noHBand="0" w:noVBand="1"/>
      </w:tblPr>
      <w:tblGrid>
        <w:gridCol w:w="2244"/>
        <w:gridCol w:w="2244"/>
        <w:gridCol w:w="2242"/>
        <w:gridCol w:w="2243"/>
      </w:tblGrid>
      <w:tr w:rsidR="00D679FD" w:rsidRPr="00D679FD" w:rsidTr="009E0183">
        <w:trPr>
          <w:tblHeader/>
        </w:trPr>
        <w:tc>
          <w:tcPr>
            <w:tcW w:w="2244" w:type="dxa"/>
            <w:shd w:val="clear" w:color="auto" w:fill="BFBFBF" w:themeFill="background1" w:themeFillShade="BF"/>
          </w:tcPr>
          <w:p w:rsidR="00DC79C9" w:rsidRDefault="00DC79C9" w:rsidP="00586FE2">
            <w:pPr>
              <w:pStyle w:val="Textoindependiente"/>
              <w:ind w:right="62"/>
              <w:jc w:val="center"/>
              <w:rPr>
                <w:rFonts w:ascii="Arial" w:hAnsi="Arial" w:cs="Arial"/>
                <w:b/>
                <w:caps/>
                <w:sz w:val="20"/>
              </w:rPr>
            </w:pPr>
          </w:p>
          <w:p w:rsidR="00D679FD" w:rsidRDefault="00D679FD" w:rsidP="00586FE2">
            <w:pPr>
              <w:pStyle w:val="Textoindependiente"/>
              <w:ind w:right="62"/>
              <w:jc w:val="center"/>
              <w:rPr>
                <w:rFonts w:ascii="Arial" w:hAnsi="Arial" w:cs="Arial"/>
                <w:b/>
                <w:caps/>
                <w:sz w:val="20"/>
              </w:rPr>
            </w:pPr>
            <w:r>
              <w:rPr>
                <w:rFonts w:ascii="Arial" w:hAnsi="Arial" w:cs="Arial"/>
                <w:b/>
                <w:caps/>
                <w:sz w:val="20"/>
              </w:rPr>
              <w:t>CARGO</w:t>
            </w:r>
          </w:p>
          <w:p w:rsidR="00DC79C9" w:rsidRPr="00D679FD" w:rsidRDefault="00DC79C9" w:rsidP="00586FE2">
            <w:pPr>
              <w:pStyle w:val="Textoindependiente"/>
              <w:ind w:right="62"/>
              <w:jc w:val="center"/>
              <w:rPr>
                <w:rFonts w:ascii="Arial" w:hAnsi="Arial" w:cs="Arial"/>
                <w:b/>
                <w:caps/>
                <w:sz w:val="20"/>
              </w:rPr>
            </w:pPr>
          </w:p>
        </w:tc>
        <w:tc>
          <w:tcPr>
            <w:tcW w:w="2244" w:type="dxa"/>
            <w:shd w:val="clear" w:color="auto" w:fill="BFBFBF" w:themeFill="background1" w:themeFillShade="BF"/>
          </w:tcPr>
          <w:p w:rsidR="00DC79C9" w:rsidRDefault="00DC79C9" w:rsidP="00586FE2">
            <w:pPr>
              <w:pStyle w:val="Textoindependiente"/>
              <w:ind w:right="62"/>
              <w:jc w:val="center"/>
              <w:rPr>
                <w:rFonts w:ascii="Arial" w:hAnsi="Arial" w:cs="Arial"/>
                <w:b/>
                <w:caps/>
                <w:sz w:val="20"/>
              </w:rPr>
            </w:pPr>
          </w:p>
          <w:p w:rsidR="00D679FD" w:rsidRPr="00D679FD" w:rsidRDefault="00D679FD" w:rsidP="00586FE2">
            <w:pPr>
              <w:pStyle w:val="Textoindependiente"/>
              <w:ind w:right="62"/>
              <w:jc w:val="center"/>
              <w:rPr>
                <w:rFonts w:ascii="Arial" w:hAnsi="Arial" w:cs="Arial"/>
                <w:b/>
                <w:caps/>
                <w:sz w:val="20"/>
              </w:rPr>
            </w:pPr>
            <w:r>
              <w:rPr>
                <w:rFonts w:ascii="Arial" w:hAnsi="Arial" w:cs="Arial"/>
                <w:b/>
                <w:caps/>
                <w:sz w:val="20"/>
              </w:rPr>
              <w:t>NOMBRE</w:t>
            </w:r>
          </w:p>
        </w:tc>
        <w:tc>
          <w:tcPr>
            <w:tcW w:w="2242" w:type="dxa"/>
            <w:shd w:val="clear" w:color="auto" w:fill="BFBFBF" w:themeFill="background1" w:themeFillShade="BF"/>
          </w:tcPr>
          <w:p w:rsidR="00DC79C9" w:rsidRDefault="00DC79C9" w:rsidP="00586FE2">
            <w:pPr>
              <w:pStyle w:val="Textoindependiente"/>
              <w:ind w:right="62"/>
              <w:jc w:val="center"/>
              <w:rPr>
                <w:rFonts w:ascii="Arial" w:hAnsi="Arial" w:cs="Arial"/>
                <w:b/>
                <w:caps/>
                <w:sz w:val="20"/>
              </w:rPr>
            </w:pPr>
          </w:p>
          <w:p w:rsidR="00D679FD" w:rsidRPr="00D679FD" w:rsidRDefault="00D679FD" w:rsidP="00586FE2">
            <w:pPr>
              <w:pStyle w:val="Textoindependiente"/>
              <w:ind w:right="62"/>
              <w:jc w:val="center"/>
              <w:rPr>
                <w:rFonts w:ascii="Arial" w:hAnsi="Arial" w:cs="Arial"/>
                <w:b/>
                <w:caps/>
                <w:sz w:val="20"/>
              </w:rPr>
            </w:pPr>
            <w:r>
              <w:rPr>
                <w:rFonts w:ascii="Arial" w:hAnsi="Arial" w:cs="Arial"/>
                <w:b/>
                <w:caps/>
                <w:sz w:val="20"/>
              </w:rPr>
              <w:t>VOTO A FAVOR</w:t>
            </w:r>
          </w:p>
        </w:tc>
        <w:tc>
          <w:tcPr>
            <w:tcW w:w="2243" w:type="dxa"/>
            <w:shd w:val="clear" w:color="auto" w:fill="BFBFBF" w:themeFill="background1" w:themeFillShade="BF"/>
          </w:tcPr>
          <w:p w:rsidR="00DC79C9" w:rsidRDefault="00DC79C9" w:rsidP="00586FE2">
            <w:pPr>
              <w:pStyle w:val="Textoindependiente"/>
              <w:ind w:right="62"/>
              <w:jc w:val="center"/>
              <w:rPr>
                <w:rFonts w:ascii="Arial" w:hAnsi="Arial" w:cs="Arial"/>
                <w:b/>
                <w:caps/>
                <w:sz w:val="20"/>
              </w:rPr>
            </w:pPr>
          </w:p>
          <w:p w:rsidR="00D679FD" w:rsidRPr="00D679FD" w:rsidRDefault="00D679FD" w:rsidP="00586FE2">
            <w:pPr>
              <w:pStyle w:val="Textoindependiente"/>
              <w:ind w:right="62"/>
              <w:jc w:val="center"/>
              <w:rPr>
                <w:rFonts w:ascii="Arial" w:hAnsi="Arial" w:cs="Arial"/>
                <w:b/>
                <w:caps/>
                <w:sz w:val="20"/>
              </w:rPr>
            </w:pPr>
            <w:r>
              <w:rPr>
                <w:rFonts w:ascii="Arial" w:hAnsi="Arial" w:cs="Arial"/>
                <w:b/>
                <w:caps/>
                <w:sz w:val="20"/>
              </w:rPr>
              <w:t>VOTO EN CONTRA</w:t>
            </w:r>
          </w:p>
        </w:tc>
      </w:tr>
      <w:tr w:rsidR="00D679FD" w:rsidRPr="00D679FD" w:rsidTr="009E0183">
        <w:tc>
          <w:tcPr>
            <w:tcW w:w="2244" w:type="dxa"/>
            <w:shd w:val="clear" w:color="auto" w:fill="FFFFFF" w:themeFill="background1"/>
          </w:tcPr>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679FD" w:rsidRPr="00D679FD" w:rsidRDefault="00DC79C9" w:rsidP="00F54536">
            <w:pPr>
              <w:pStyle w:val="Textoindependiente"/>
              <w:ind w:right="62"/>
              <w:jc w:val="center"/>
              <w:rPr>
                <w:rFonts w:ascii="Arial" w:hAnsi="Arial" w:cs="Arial"/>
                <w:b/>
                <w:caps/>
                <w:sz w:val="20"/>
              </w:rPr>
            </w:pPr>
            <w:r w:rsidRPr="00D679FD">
              <w:rPr>
                <w:rFonts w:ascii="Arial" w:hAnsi="Arial" w:cs="Arial"/>
                <w:b/>
                <w:caps/>
                <w:sz w:val="20"/>
              </w:rPr>
              <w:t>PRESIDENT</w:t>
            </w:r>
            <w:r w:rsidR="00F54536">
              <w:rPr>
                <w:rFonts w:ascii="Arial" w:hAnsi="Arial" w:cs="Arial"/>
                <w:b/>
                <w:caps/>
                <w:sz w:val="20"/>
              </w:rPr>
              <w:t>A</w:t>
            </w:r>
          </w:p>
        </w:tc>
        <w:tc>
          <w:tcPr>
            <w:tcW w:w="2244" w:type="dxa"/>
          </w:tcPr>
          <w:p w:rsidR="00D679FD" w:rsidRDefault="00DC79C9" w:rsidP="00586FE2">
            <w:pPr>
              <w:pStyle w:val="Textoindependiente"/>
              <w:ind w:right="62"/>
              <w:jc w:val="center"/>
              <w:rPr>
                <w:rFonts w:ascii="Arial" w:hAnsi="Arial" w:cs="Arial"/>
                <w:b/>
                <w:caps/>
                <w:sz w:val="20"/>
              </w:rPr>
            </w:pPr>
            <w:r w:rsidRPr="00D679FD">
              <w:rPr>
                <w:rFonts w:asciiTheme="minorHAnsi" w:hAnsiTheme="minorHAnsi" w:cstheme="minorHAnsi"/>
                <w:b/>
                <w:noProof/>
                <w:color w:val="000000"/>
                <w:sz w:val="20"/>
                <w:lang w:val="es-MX" w:eastAsia="es-MX"/>
              </w:rPr>
              <w:drawing>
                <wp:inline distT="0" distB="0" distL="0" distR="0" wp14:anchorId="73B2ED4A" wp14:editId="324627C5">
                  <wp:extent cx="690880" cy="854372"/>
                  <wp:effectExtent l="0" t="0" r="0" b="3175"/>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730" cy="864079"/>
                          </a:xfrm>
                          <a:prstGeom prst="rect">
                            <a:avLst/>
                          </a:prstGeom>
                          <a:noFill/>
                          <a:ln>
                            <a:noFill/>
                          </a:ln>
                        </pic:spPr>
                      </pic:pic>
                    </a:graphicData>
                  </a:graphic>
                </wp:inline>
              </w:drawing>
            </w:r>
          </w:p>
          <w:p w:rsidR="00DC79C9" w:rsidRPr="00DC79C9" w:rsidRDefault="00DC79C9" w:rsidP="00586FE2">
            <w:pPr>
              <w:pStyle w:val="Textoindependiente"/>
              <w:ind w:right="62"/>
              <w:jc w:val="center"/>
              <w:rPr>
                <w:rFonts w:ascii="Arial" w:hAnsi="Arial" w:cs="Arial"/>
                <w:b/>
                <w:caps/>
                <w:sz w:val="20"/>
              </w:rPr>
            </w:pPr>
            <w:r w:rsidRPr="00DC79C9">
              <w:rPr>
                <w:rFonts w:asciiTheme="minorHAnsi" w:hAnsiTheme="minorHAnsi" w:cstheme="minorHAnsi"/>
                <w:b/>
                <w:caps/>
                <w:sz w:val="20"/>
                <w:lang w:val="es-MX"/>
              </w:rPr>
              <w:t>DIP. KARLA REYNA FRANCO BLANCO</w:t>
            </w:r>
          </w:p>
        </w:tc>
        <w:tc>
          <w:tcPr>
            <w:tcW w:w="2242" w:type="dxa"/>
          </w:tcPr>
          <w:p w:rsidR="00D679FD" w:rsidRDefault="00D679FD" w:rsidP="00586FE2">
            <w:pPr>
              <w:pStyle w:val="Textoindependiente"/>
              <w:ind w:right="62"/>
              <w:rPr>
                <w:rFonts w:ascii="Arial" w:hAnsi="Arial" w:cs="Arial"/>
                <w:b/>
                <w:caps/>
                <w:sz w:val="20"/>
              </w:rPr>
            </w:pPr>
          </w:p>
          <w:p w:rsidR="00DC79C9" w:rsidRDefault="00DC79C9" w:rsidP="00586FE2">
            <w:pPr>
              <w:pStyle w:val="Textoindependiente"/>
              <w:ind w:right="62"/>
              <w:rPr>
                <w:rFonts w:ascii="Arial" w:hAnsi="Arial" w:cs="Arial"/>
                <w:b/>
                <w:caps/>
                <w:sz w:val="20"/>
              </w:rPr>
            </w:pPr>
          </w:p>
          <w:p w:rsidR="00DC79C9" w:rsidRDefault="00DC79C9" w:rsidP="00586FE2">
            <w:pPr>
              <w:pStyle w:val="Textoindependiente"/>
              <w:ind w:right="62"/>
              <w:rPr>
                <w:rFonts w:ascii="Arial" w:hAnsi="Arial" w:cs="Arial"/>
                <w:b/>
                <w:caps/>
                <w:sz w:val="20"/>
              </w:rPr>
            </w:pPr>
          </w:p>
          <w:p w:rsidR="00DC79C9" w:rsidRDefault="00DC79C9" w:rsidP="00586FE2">
            <w:pPr>
              <w:pStyle w:val="Textoindependiente"/>
              <w:ind w:right="62"/>
              <w:rPr>
                <w:rFonts w:ascii="Arial" w:hAnsi="Arial" w:cs="Arial"/>
                <w:b/>
                <w:caps/>
                <w:sz w:val="20"/>
              </w:rPr>
            </w:pPr>
          </w:p>
          <w:p w:rsidR="00DC79C9" w:rsidRDefault="00DC79C9" w:rsidP="00586FE2">
            <w:pPr>
              <w:pStyle w:val="Textoindependiente"/>
              <w:ind w:right="62"/>
              <w:rPr>
                <w:rFonts w:ascii="Arial" w:hAnsi="Arial" w:cs="Arial"/>
                <w:b/>
                <w:caps/>
                <w:sz w:val="20"/>
              </w:rPr>
            </w:pPr>
          </w:p>
          <w:p w:rsidR="00DC79C9" w:rsidRDefault="00DC79C9" w:rsidP="00586FE2">
            <w:pPr>
              <w:pStyle w:val="Textoindependiente"/>
              <w:ind w:right="62"/>
              <w:rPr>
                <w:rFonts w:ascii="Arial" w:hAnsi="Arial" w:cs="Arial"/>
                <w:b/>
                <w:caps/>
                <w:sz w:val="20"/>
              </w:rPr>
            </w:pPr>
          </w:p>
          <w:p w:rsidR="00DC79C9" w:rsidRDefault="00DC79C9" w:rsidP="00586FE2">
            <w:pPr>
              <w:pStyle w:val="Textoindependiente"/>
              <w:ind w:right="62"/>
              <w:rPr>
                <w:rFonts w:ascii="Arial" w:hAnsi="Arial" w:cs="Arial"/>
                <w:b/>
                <w:caps/>
                <w:sz w:val="20"/>
              </w:rPr>
            </w:pPr>
          </w:p>
          <w:p w:rsidR="00DC79C9" w:rsidRPr="00D679FD" w:rsidRDefault="00DC79C9" w:rsidP="00586FE2">
            <w:pPr>
              <w:pStyle w:val="Textoindependiente"/>
              <w:ind w:right="62"/>
              <w:rPr>
                <w:rFonts w:ascii="Arial" w:hAnsi="Arial" w:cs="Arial"/>
                <w:b/>
                <w:caps/>
                <w:sz w:val="20"/>
              </w:rPr>
            </w:pPr>
          </w:p>
        </w:tc>
        <w:tc>
          <w:tcPr>
            <w:tcW w:w="2243" w:type="dxa"/>
          </w:tcPr>
          <w:p w:rsidR="00D679FD" w:rsidRPr="00D679FD" w:rsidRDefault="00D679FD" w:rsidP="00586FE2">
            <w:pPr>
              <w:pStyle w:val="Textoindependiente"/>
              <w:ind w:right="62"/>
              <w:rPr>
                <w:rFonts w:ascii="Arial" w:hAnsi="Arial" w:cs="Arial"/>
                <w:b/>
                <w:caps/>
                <w:sz w:val="20"/>
              </w:rPr>
            </w:pPr>
          </w:p>
        </w:tc>
      </w:tr>
      <w:tr w:rsidR="00D679FD" w:rsidRPr="00D679FD" w:rsidTr="009E0183">
        <w:tc>
          <w:tcPr>
            <w:tcW w:w="2244" w:type="dxa"/>
            <w:shd w:val="clear" w:color="auto" w:fill="FFFFFF" w:themeFill="background1"/>
          </w:tcPr>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679FD" w:rsidRPr="00D679FD" w:rsidRDefault="00DC79C9" w:rsidP="00586FE2">
            <w:pPr>
              <w:pStyle w:val="Textoindependiente"/>
              <w:ind w:right="62"/>
              <w:jc w:val="center"/>
              <w:rPr>
                <w:rFonts w:ascii="Arial" w:hAnsi="Arial" w:cs="Arial"/>
                <w:b/>
                <w:caps/>
                <w:sz w:val="20"/>
              </w:rPr>
            </w:pPr>
            <w:r w:rsidRPr="00D679FD">
              <w:rPr>
                <w:rFonts w:ascii="Arial" w:hAnsi="Arial" w:cs="Arial"/>
                <w:b/>
                <w:caps/>
                <w:sz w:val="20"/>
              </w:rPr>
              <w:t>VICEPRESIDENTE</w:t>
            </w:r>
          </w:p>
        </w:tc>
        <w:tc>
          <w:tcPr>
            <w:tcW w:w="2244" w:type="dxa"/>
          </w:tcPr>
          <w:p w:rsidR="00D679FD" w:rsidRDefault="00DC79C9" w:rsidP="00586FE2">
            <w:pPr>
              <w:pStyle w:val="Textoindependiente"/>
              <w:ind w:right="62"/>
              <w:jc w:val="center"/>
              <w:rPr>
                <w:rFonts w:ascii="Arial" w:hAnsi="Arial" w:cs="Arial"/>
                <w:b/>
                <w:caps/>
                <w:sz w:val="20"/>
              </w:rPr>
            </w:pPr>
            <w:r w:rsidRPr="00D679FD">
              <w:rPr>
                <w:rFonts w:asciiTheme="minorHAnsi" w:hAnsiTheme="minorHAnsi" w:cstheme="minorHAnsi"/>
                <w:b/>
                <w:noProof/>
                <w:sz w:val="20"/>
                <w:lang w:val="es-MX" w:eastAsia="es-MX"/>
              </w:rPr>
              <w:drawing>
                <wp:inline distT="0" distB="0" distL="0" distR="0" wp14:anchorId="54439EC2" wp14:editId="412E4940">
                  <wp:extent cx="809151" cy="827405"/>
                  <wp:effectExtent l="0" t="0" r="0" b="0"/>
                  <wp:docPr id="6" name="Imagen 6"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3390" cy="852191"/>
                          </a:xfrm>
                          <a:prstGeom prst="rect">
                            <a:avLst/>
                          </a:prstGeom>
                          <a:noFill/>
                          <a:ln>
                            <a:noFill/>
                          </a:ln>
                        </pic:spPr>
                      </pic:pic>
                    </a:graphicData>
                  </a:graphic>
                </wp:inline>
              </w:drawing>
            </w:r>
          </w:p>
          <w:p w:rsidR="00DC79C9" w:rsidRPr="00D679FD" w:rsidRDefault="00DC79C9" w:rsidP="00586FE2">
            <w:pPr>
              <w:pStyle w:val="Textoindependiente"/>
              <w:ind w:right="62"/>
              <w:jc w:val="center"/>
              <w:rPr>
                <w:rFonts w:ascii="Arial" w:hAnsi="Arial" w:cs="Arial"/>
                <w:b/>
                <w:caps/>
                <w:sz w:val="20"/>
              </w:rPr>
            </w:pPr>
            <w:r w:rsidRPr="00D679FD">
              <w:rPr>
                <w:rFonts w:asciiTheme="minorHAnsi" w:hAnsiTheme="minorHAnsi" w:cstheme="minorHAnsi"/>
                <w:b/>
                <w:sz w:val="20"/>
              </w:rPr>
              <w:t>DIP. MIGUEL ESTEBAN RODRÍGUEZ BAQUEIRO</w:t>
            </w:r>
          </w:p>
        </w:tc>
        <w:tc>
          <w:tcPr>
            <w:tcW w:w="2242" w:type="dxa"/>
          </w:tcPr>
          <w:p w:rsidR="00D679FD" w:rsidRPr="00D679FD" w:rsidRDefault="00D679FD" w:rsidP="00586FE2">
            <w:pPr>
              <w:pStyle w:val="Textoindependiente"/>
              <w:ind w:right="62"/>
              <w:rPr>
                <w:rFonts w:ascii="Arial" w:hAnsi="Arial" w:cs="Arial"/>
                <w:b/>
                <w:caps/>
                <w:sz w:val="20"/>
              </w:rPr>
            </w:pPr>
          </w:p>
        </w:tc>
        <w:tc>
          <w:tcPr>
            <w:tcW w:w="2243" w:type="dxa"/>
          </w:tcPr>
          <w:p w:rsidR="00D679FD" w:rsidRPr="00D679FD" w:rsidRDefault="00D679FD" w:rsidP="00586FE2">
            <w:pPr>
              <w:pStyle w:val="Textoindependiente"/>
              <w:ind w:right="62"/>
              <w:rPr>
                <w:rFonts w:ascii="Arial" w:hAnsi="Arial" w:cs="Arial"/>
                <w:b/>
                <w:caps/>
                <w:sz w:val="20"/>
              </w:rPr>
            </w:pPr>
          </w:p>
        </w:tc>
      </w:tr>
      <w:tr w:rsidR="00D679FD" w:rsidRPr="00D679FD" w:rsidTr="009E0183">
        <w:tc>
          <w:tcPr>
            <w:tcW w:w="2244" w:type="dxa"/>
            <w:shd w:val="clear" w:color="auto" w:fill="FFFFFF" w:themeFill="background1"/>
          </w:tcPr>
          <w:p w:rsidR="00DC79C9" w:rsidRDefault="00DC79C9" w:rsidP="00586FE2">
            <w:pPr>
              <w:pStyle w:val="Textoindependiente"/>
              <w:ind w:right="62"/>
              <w:jc w:val="center"/>
              <w:rPr>
                <w:rFonts w:ascii="Arial" w:hAnsi="Arial" w:cs="Arial"/>
                <w:b/>
                <w:caps/>
                <w:sz w:val="20"/>
                <w:lang w:val="pt-BR"/>
              </w:rPr>
            </w:pPr>
          </w:p>
          <w:p w:rsidR="00DC79C9" w:rsidRDefault="00DC79C9" w:rsidP="00586FE2">
            <w:pPr>
              <w:pStyle w:val="Textoindependiente"/>
              <w:ind w:right="62"/>
              <w:jc w:val="center"/>
              <w:rPr>
                <w:rFonts w:ascii="Arial" w:hAnsi="Arial" w:cs="Arial"/>
                <w:b/>
                <w:caps/>
                <w:sz w:val="20"/>
                <w:lang w:val="pt-BR"/>
              </w:rPr>
            </w:pPr>
          </w:p>
          <w:p w:rsidR="00DC79C9" w:rsidRDefault="00DC79C9" w:rsidP="00586FE2">
            <w:pPr>
              <w:pStyle w:val="Textoindependiente"/>
              <w:ind w:right="62"/>
              <w:jc w:val="center"/>
              <w:rPr>
                <w:rFonts w:ascii="Arial" w:hAnsi="Arial" w:cs="Arial"/>
                <w:b/>
                <w:caps/>
                <w:sz w:val="20"/>
                <w:lang w:val="pt-BR"/>
              </w:rPr>
            </w:pPr>
          </w:p>
          <w:p w:rsidR="00D679FD" w:rsidRPr="00D679FD" w:rsidRDefault="00DC79C9" w:rsidP="00586FE2">
            <w:pPr>
              <w:pStyle w:val="Textoindependiente"/>
              <w:ind w:right="62"/>
              <w:jc w:val="center"/>
              <w:rPr>
                <w:rFonts w:ascii="Arial" w:hAnsi="Arial" w:cs="Arial"/>
                <w:b/>
                <w:caps/>
                <w:sz w:val="20"/>
              </w:rPr>
            </w:pPr>
            <w:r w:rsidRPr="00D679FD">
              <w:rPr>
                <w:rFonts w:ascii="Arial" w:hAnsi="Arial" w:cs="Arial"/>
                <w:b/>
                <w:caps/>
                <w:sz w:val="20"/>
                <w:lang w:val="pt-BR"/>
              </w:rPr>
              <w:t>secretario</w:t>
            </w:r>
          </w:p>
        </w:tc>
        <w:tc>
          <w:tcPr>
            <w:tcW w:w="2244" w:type="dxa"/>
          </w:tcPr>
          <w:p w:rsidR="00D679FD" w:rsidRDefault="00DC79C9" w:rsidP="00586FE2">
            <w:pPr>
              <w:pStyle w:val="Textoindependiente"/>
              <w:ind w:right="62"/>
              <w:jc w:val="center"/>
              <w:rPr>
                <w:rFonts w:ascii="Arial" w:hAnsi="Arial" w:cs="Arial"/>
                <w:b/>
                <w:caps/>
                <w:sz w:val="20"/>
              </w:rPr>
            </w:pPr>
            <w:r w:rsidRPr="00D679FD">
              <w:rPr>
                <w:rFonts w:asciiTheme="minorHAnsi" w:hAnsiTheme="minorHAnsi" w:cstheme="minorHAnsi"/>
                <w:b/>
                <w:noProof/>
                <w:color w:val="000000"/>
                <w:sz w:val="20"/>
                <w:lang w:val="es-MX" w:eastAsia="es-MX"/>
              </w:rPr>
              <w:drawing>
                <wp:inline distT="0" distB="0" distL="0" distR="0" wp14:anchorId="056A0651" wp14:editId="4F810F77">
                  <wp:extent cx="866723" cy="913765"/>
                  <wp:effectExtent l="0" t="0" r="0" b="635"/>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6317" cy="934423"/>
                          </a:xfrm>
                          <a:prstGeom prst="rect">
                            <a:avLst/>
                          </a:prstGeom>
                          <a:noFill/>
                          <a:ln>
                            <a:noFill/>
                          </a:ln>
                        </pic:spPr>
                      </pic:pic>
                    </a:graphicData>
                  </a:graphic>
                </wp:inline>
              </w:drawing>
            </w:r>
          </w:p>
          <w:p w:rsidR="00DC79C9" w:rsidRPr="00D679FD" w:rsidRDefault="00DC79C9" w:rsidP="00586FE2">
            <w:pPr>
              <w:pStyle w:val="Textoindependiente"/>
              <w:ind w:right="62"/>
              <w:jc w:val="center"/>
              <w:rPr>
                <w:rFonts w:ascii="Arial" w:hAnsi="Arial" w:cs="Arial"/>
                <w:b/>
                <w:caps/>
                <w:sz w:val="20"/>
              </w:rPr>
            </w:pPr>
            <w:r w:rsidRPr="00D679FD">
              <w:rPr>
                <w:rFonts w:asciiTheme="minorHAnsi" w:hAnsiTheme="minorHAnsi" w:cstheme="minorHAnsi"/>
                <w:b/>
                <w:noProof/>
                <w:sz w:val="20"/>
                <w:lang w:val="es-MX" w:eastAsia="es-MX"/>
              </w:rPr>
              <w:t>DIP. MARTÍN ENRIQUE CASTILLO RUZ</w:t>
            </w:r>
          </w:p>
        </w:tc>
        <w:tc>
          <w:tcPr>
            <w:tcW w:w="2242" w:type="dxa"/>
          </w:tcPr>
          <w:p w:rsidR="00D679FD" w:rsidRPr="00D679FD" w:rsidRDefault="00D679FD" w:rsidP="00586FE2">
            <w:pPr>
              <w:pStyle w:val="Textoindependiente"/>
              <w:ind w:right="62"/>
              <w:rPr>
                <w:rFonts w:ascii="Arial" w:hAnsi="Arial" w:cs="Arial"/>
                <w:b/>
                <w:caps/>
                <w:sz w:val="20"/>
              </w:rPr>
            </w:pPr>
          </w:p>
        </w:tc>
        <w:tc>
          <w:tcPr>
            <w:tcW w:w="2243" w:type="dxa"/>
          </w:tcPr>
          <w:p w:rsidR="00D679FD" w:rsidRPr="00D679FD" w:rsidRDefault="00D679FD" w:rsidP="00586FE2">
            <w:pPr>
              <w:pStyle w:val="Textoindependiente"/>
              <w:ind w:right="62"/>
              <w:rPr>
                <w:rFonts w:ascii="Arial" w:hAnsi="Arial" w:cs="Arial"/>
                <w:b/>
                <w:caps/>
                <w:sz w:val="20"/>
              </w:rPr>
            </w:pPr>
          </w:p>
        </w:tc>
      </w:tr>
      <w:tr w:rsidR="00D679FD" w:rsidRPr="00D679FD" w:rsidTr="00604C9F">
        <w:tc>
          <w:tcPr>
            <w:tcW w:w="2244" w:type="dxa"/>
            <w:tcBorders>
              <w:bottom w:val="single" w:sz="4" w:space="0" w:color="auto"/>
            </w:tcBorders>
            <w:shd w:val="clear" w:color="auto" w:fill="FFFFFF" w:themeFill="background1"/>
          </w:tcPr>
          <w:p w:rsidR="00133994" w:rsidRDefault="00133994" w:rsidP="00586FE2">
            <w:pPr>
              <w:pStyle w:val="Textoindependiente"/>
              <w:ind w:right="62"/>
              <w:jc w:val="center"/>
              <w:rPr>
                <w:rFonts w:ascii="Arial" w:hAnsi="Arial" w:cs="Arial"/>
                <w:b/>
                <w:caps/>
                <w:sz w:val="20"/>
                <w:lang w:val="pt-BR"/>
              </w:rPr>
            </w:pPr>
          </w:p>
          <w:p w:rsidR="00133994" w:rsidRDefault="00133994" w:rsidP="00586FE2">
            <w:pPr>
              <w:pStyle w:val="Textoindependiente"/>
              <w:ind w:right="62"/>
              <w:jc w:val="center"/>
              <w:rPr>
                <w:rFonts w:ascii="Arial" w:hAnsi="Arial" w:cs="Arial"/>
                <w:b/>
                <w:caps/>
                <w:sz w:val="20"/>
                <w:lang w:val="pt-BR"/>
              </w:rPr>
            </w:pPr>
          </w:p>
          <w:p w:rsidR="00133994" w:rsidRDefault="00133994" w:rsidP="00586FE2">
            <w:pPr>
              <w:pStyle w:val="Textoindependiente"/>
              <w:ind w:right="62"/>
              <w:jc w:val="center"/>
              <w:rPr>
                <w:rFonts w:ascii="Arial" w:hAnsi="Arial" w:cs="Arial"/>
                <w:b/>
                <w:caps/>
                <w:sz w:val="20"/>
                <w:lang w:val="pt-BR"/>
              </w:rPr>
            </w:pPr>
          </w:p>
          <w:p w:rsidR="00D679FD" w:rsidRPr="00D679FD" w:rsidRDefault="00DC79C9" w:rsidP="00586FE2">
            <w:pPr>
              <w:pStyle w:val="Textoindependiente"/>
              <w:ind w:right="62"/>
              <w:jc w:val="center"/>
              <w:rPr>
                <w:rFonts w:ascii="Arial" w:hAnsi="Arial" w:cs="Arial"/>
                <w:b/>
                <w:caps/>
                <w:sz w:val="20"/>
              </w:rPr>
            </w:pPr>
            <w:r w:rsidRPr="00D679FD">
              <w:rPr>
                <w:rFonts w:ascii="Arial" w:hAnsi="Arial" w:cs="Arial"/>
                <w:b/>
                <w:caps/>
                <w:sz w:val="20"/>
                <w:lang w:val="pt-BR"/>
              </w:rPr>
              <w:t>SECRETARIO</w:t>
            </w:r>
          </w:p>
        </w:tc>
        <w:tc>
          <w:tcPr>
            <w:tcW w:w="2244" w:type="dxa"/>
            <w:tcBorders>
              <w:bottom w:val="single" w:sz="4" w:space="0" w:color="auto"/>
            </w:tcBorders>
          </w:tcPr>
          <w:p w:rsidR="00D679FD" w:rsidRDefault="00DC79C9" w:rsidP="00586FE2">
            <w:pPr>
              <w:pStyle w:val="Textoindependiente"/>
              <w:ind w:right="62"/>
              <w:jc w:val="center"/>
              <w:rPr>
                <w:rFonts w:ascii="Arial" w:hAnsi="Arial" w:cs="Arial"/>
                <w:b/>
                <w:caps/>
                <w:sz w:val="20"/>
              </w:rPr>
            </w:pPr>
            <w:r w:rsidRPr="00D679FD">
              <w:rPr>
                <w:rFonts w:asciiTheme="minorHAnsi" w:hAnsiTheme="minorHAnsi" w:cstheme="minorHAnsi"/>
                <w:b/>
                <w:noProof/>
                <w:color w:val="000000"/>
                <w:sz w:val="20"/>
                <w:lang w:val="es-MX" w:eastAsia="es-MX"/>
              </w:rPr>
              <w:drawing>
                <wp:inline distT="0" distB="0" distL="0" distR="0" wp14:anchorId="13BEDC8B" wp14:editId="1C1F727A">
                  <wp:extent cx="866140" cy="952500"/>
                  <wp:effectExtent l="0" t="0" r="0" b="0"/>
                  <wp:docPr id="26" name="Imagen 26"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3535" cy="982627"/>
                          </a:xfrm>
                          <a:prstGeom prst="rect">
                            <a:avLst/>
                          </a:prstGeom>
                          <a:noFill/>
                          <a:ln>
                            <a:noFill/>
                          </a:ln>
                        </pic:spPr>
                      </pic:pic>
                    </a:graphicData>
                  </a:graphic>
                </wp:inline>
              </w:drawing>
            </w:r>
          </w:p>
          <w:p w:rsidR="00DC79C9" w:rsidRPr="00D679FD" w:rsidRDefault="00DC79C9" w:rsidP="00586FE2">
            <w:pPr>
              <w:pStyle w:val="Textoindependiente"/>
              <w:ind w:right="62"/>
              <w:jc w:val="center"/>
              <w:rPr>
                <w:rFonts w:ascii="Arial" w:hAnsi="Arial" w:cs="Arial"/>
                <w:b/>
                <w:caps/>
                <w:sz w:val="20"/>
              </w:rPr>
            </w:pPr>
            <w:r w:rsidRPr="00D679FD">
              <w:rPr>
                <w:rFonts w:asciiTheme="minorHAnsi" w:hAnsiTheme="minorHAnsi" w:cstheme="minorHAnsi"/>
                <w:b/>
                <w:sz w:val="20"/>
              </w:rPr>
              <w:t>DIP</w:t>
            </w:r>
            <w:r w:rsidR="00133994">
              <w:rPr>
                <w:rFonts w:asciiTheme="minorHAnsi" w:hAnsiTheme="minorHAnsi" w:cstheme="minorHAnsi"/>
                <w:b/>
                <w:sz w:val="20"/>
              </w:rPr>
              <w:t>.</w:t>
            </w:r>
            <w:r w:rsidRPr="00D679FD">
              <w:rPr>
                <w:rFonts w:asciiTheme="minorHAnsi" w:hAnsiTheme="minorHAnsi" w:cstheme="minorHAnsi"/>
                <w:b/>
                <w:sz w:val="20"/>
              </w:rPr>
              <w:t xml:space="preserve"> LUIS ENRIQUE BORJAS ROMERO</w:t>
            </w:r>
          </w:p>
        </w:tc>
        <w:tc>
          <w:tcPr>
            <w:tcW w:w="2242" w:type="dxa"/>
            <w:tcBorders>
              <w:bottom w:val="single" w:sz="4" w:space="0" w:color="auto"/>
            </w:tcBorders>
          </w:tcPr>
          <w:p w:rsidR="00D679FD" w:rsidRPr="00D679FD" w:rsidRDefault="00D679FD" w:rsidP="00586FE2">
            <w:pPr>
              <w:pStyle w:val="Textoindependiente"/>
              <w:ind w:right="62"/>
              <w:rPr>
                <w:rFonts w:ascii="Arial" w:hAnsi="Arial" w:cs="Arial"/>
                <w:b/>
                <w:caps/>
                <w:sz w:val="20"/>
              </w:rPr>
            </w:pPr>
          </w:p>
        </w:tc>
        <w:tc>
          <w:tcPr>
            <w:tcW w:w="2243" w:type="dxa"/>
            <w:tcBorders>
              <w:bottom w:val="single" w:sz="4" w:space="0" w:color="auto"/>
            </w:tcBorders>
          </w:tcPr>
          <w:p w:rsidR="00D679FD" w:rsidRPr="00D679FD" w:rsidRDefault="00D679FD" w:rsidP="00586FE2">
            <w:pPr>
              <w:pStyle w:val="Textoindependiente"/>
              <w:ind w:right="62"/>
              <w:rPr>
                <w:rFonts w:ascii="Arial" w:hAnsi="Arial" w:cs="Arial"/>
                <w:b/>
                <w:caps/>
                <w:sz w:val="20"/>
              </w:rPr>
            </w:pPr>
          </w:p>
        </w:tc>
      </w:tr>
      <w:tr w:rsidR="00D679FD" w:rsidRPr="00D679FD" w:rsidTr="00604C9F">
        <w:tc>
          <w:tcPr>
            <w:tcW w:w="2244" w:type="dxa"/>
            <w:tcBorders>
              <w:bottom w:val="single" w:sz="4" w:space="0" w:color="auto"/>
            </w:tcBorders>
            <w:shd w:val="clear" w:color="auto" w:fill="FFFFFF" w:themeFill="background1"/>
          </w:tcPr>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679FD" w:rsidRPr="00D679FD" w:rsidRDefault="00DC79C9" w:rsidP="00586FE2">
            <w:pPr>
              <w:pStyle w:val="Textoindependiente"/>
              <w:ind w:right="62"/>
              <w:jc w:val="center"/>
              <w:rPr>
                <w:rFonts w:ascii="Arial" w:hAnsi="Arial" w:cs="Arial"/>
                <w:b/>
                <w:caps/>
                <w:sz w:val="20"/>
              </w:rPr>
            </w:pPr>
            <w:r w:rsidRPr="00D679FD">
              <w:rPr>
                <w:rFonts w:ascii="Arial" w:hAnsi="Arial" w:cs="Arial"/>
                <w:b/>
                <w:caps/>
                <w:sz w:val="20"/>
              </w:rPr>
              <w:t>VOCAL</w:t>
            </w:r>
          </w:p>
        </w:tc>
        <w:tc>
          <w:tcPr>
            <w:tcW w:w="2244" w:type="dxa"/>
            <w:tcBorders>
              <w:bottom w:val="single" w:sz="4" w:space="0" w:color="auto"/>
            </w:tcBorders>
          </w:tcPr>
          <w:p w:rsidR="00D679FD" w:rsidRDefault="00DC79C9" w:rsidP="00586FE2">
            <w:pPr>
              <w:pStyle w:val="Textoindependiente"/>
              <w:ind w:right="62"/>
              <w:jc w:val="center"/>
              <w:rPr>
                <w:rFonts w:ascii="Arial" w:hAnsi="Arial" w:cs="Arial"/>
                <w:b/>
                <w:caps/>
                <w:sz w:val="20"/>
              </w:rPr>
            </w:pPr>
            <w:r w:rsidRPr="00D679FD">
              <w:rPr>
                <w:rFonts w:asciiTheme="minorHAnsi" w:hAnsiTheme="minorHAnsi" w:cstheme="minorHAnsi"/>
                <w:b/>
                <w:noProof/>
                <w:sz w:val="20"/>
                <w:lang w:val="es-MX" w:eastAsia="es-MX"/>
              </w:rPr>
              <w:drawing>
                <wp:inline distT="0" distB="0" distL="0" distR="0" wp14:anchorId="522C5E49" wp14:editId="0B29F8AE">
                  <wp:extent cx="704676" cy="878840"/>
                  <wp:effectExtent l="0" t="0" r="63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943" cy="894139"/>
                          </a:xfrm>
                          <a:prstGeom prst="rect">
                            <a:avLst/>
                          </a:prstGeom>
                          <a:noFill/>
                          <a:ln>
                            <a:noFill/>
                          </a:ln>
                        </pic:spPr>
                      </pic:pic>
                    </a:graphicData>
                  </a:graphic>
                </wp:inline>
              </w:drawing>
            </w:r>
          </w:p>
          <w:p w:rsidR="00DC79C9" w:rsidRPr="00D679FD" w:rsidRDefault="00133994" w:rsidP="00586FE2">
            <w:pPr>
              <w:pStyle w:val="Textoindependiente"/>
              <w:ind w:right="62"/>
              <w:jc w:val="center"/>
              <w:rPr>
                <w:rFonts w:ascii="Arial" w:hAnsi="Arial" w:cs="Arial"/>
                <w:b/>
                <w:caps/>
                <w:sz w:val="20"/>
              </w:rPr>
            </w:pPr>
            <w:r>
              <w:rPr>
                <w:rFonts w:asciiTheme="minorHAnsi" w:hAnsiTheme="minorHAnsi" w:cstheme="minorHAnsi"/>
                <w:b/>
                <w:caps/>
                <w:sz w:val="20"/>
                <w:lang w:val="pt-BR"/>
              </w:rPr>
              <w:t xml:space="preserve">DIP. </w:t>
            </w:r>
            <w:r w:rsidRPr="00D679FD">
              <w:rPr>
                <w:rFonts w:asciiTheme="minorHAnsi" w:hAnsiTheme="minorHAnsi" w:cstheme="minorHAnsi"/>
                <w:b/>
                <w:caps/>
                <w:sz w:val="20"/>
                <w:lang w:val="pt-BR"/>
              </w:rPr>
              <w:t>ROSA ADRIANA DÍAZ LIZAMA</w:t>
            </w:r>
          </w:p>
        </w:tc>
        <w:tc>
          <w:tcPr>
            <w:tcW w:w="2242" w:type="dxa"/>
            <w:tcBorders>
              <w:bottom w:val="single" w:sz="4" w:space="0" w:color="auto"/>
            </w:tcBorders>
          </w:tcPr>
          <w:p w:rsidR="00D679FD" w:rsidRPr="00D679FD" w:rsidRDefault="00D679FD" w:rsidP="00586FE2">
            <w:pPr>
              <w:pStyle w:val="Textoindependiente"/>
              <w:ind w:right="62"/>
              <w:rPr>
                <w:rFonts w:ascii="Arial" w:hAnsi="Arial" w:cs="Arial"/>
                <w:b/>
                <w:caps/>
                <w:sz w:val="20"/>
              </w:rPr>
            </w:pPr>
          </w:p>
        </w:tc>
        <w:tc>
          <w:tcPr>
            <w:tcW w:w="2243" w:type="dxa"/>
            <w:tcBorders>
              <w:bottom w:val="single" w:sz="4" w:space="0" w:color="auto"/>
            </w:tcBorders>
          </w:tcPr>
          <w:p w:rsidR="00D679FD" w:rsidRPr="00D679FD" w:rsidRDefault="00D679FD" w:rsidP="00586FE2">
            <w:pPr>
              <w:pStyle w:val="Textoindependiente"/>
              <w:ind w:right="62"/>
              <w:rPr>
                <w:rFonts w:ascii="Arial" w:hAnsi="Arial" w:cs="Arial"/>
                <w:b/>
                <w:caps/>
                <w:sz w:val="20"/>
              </w:rPr>
            </w:pPr>
          </w:p>
        </w:tc>
      </w:tr>
      <w:tr w:rsidR="00D679FD" w:rsidRPr="00D679FD" w:rsidTr="00604C9F">
        <w:tc>
          <w:tcPr>
            <w:tcW w:w="2244" w:type="dxa"/>
            <w:tcBorders>
              <w:top w:val="nil"/>
            </w:tcBorders>
            <w:shd w:val="clear" w:color="auto" w:fill="FFFFFF" w:themeFill="background1"/>
          </w:tcPr>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679FD" w:rsidRPr="00D679FD" w:rsidRDefault="00DC79C9" w:rsidP="00586FE2">
            <w:pPr>
              <w:pStyle w:val="Textoindependiente"/>
              <w:ind w:right="62"/>
              <w:jc w:val="center"/>
              <w:rPr>
                <w:rFonts w:ascii="Arial" w:hAnsi="Arial" w:cs="Arial"/>
                <w:b/>
                <w:caps/>
                <w:sz w:val="20"/>
              </w:rPr>
            </w:pPr>
            <w:r w:rsidRPr="00D679FD">
              <w:rPr>
                <w:rFonts w:ascii="Arial" w:hAnsi="Arial" w:cs="Arial"/>
                <w:b/>
                <w:caps/>
                <w:sz w:val="20"/>
              </w:rPr>
              <w:t>VOCAL</w:t>
            </w:r>
          </w:p>
        </w:tc>
        <w:tc>
          <w:tcPr>
            <w:tcW w:w="2244" w:type="dxa"/>
            <w:tcBorders>
              <w:top w:val="nil"/>
            </w:tcBorders>
          </w:tcPr>
          <w:p w:rsidR="00D679FD" w:rsidRDefault="00133994" w:rsidP="00586FE2">
            <w:pPr>
              <w:pStyle w:val="Textoindependiente"/>
              <w:ind w:right="62"/>
              <w:jc w:val="center"/>
              <w:rPr>
                <w:rFonts w:ascii="Arial" w:hAnsi="Arial" w:cs="Arial"/>
                <w:b/>
                <w:caps/>
                <w:sz w:val="20"/>
              </w:rPr>
            </w:pPr>
            <w:r w:rsidRPr="00D679FD">
              <w:rPr>
                <w:rFonts w:asciiTheme="minorHAnsi" w:hAnsiTheme="minorHAnsi" w:cstheme="minorHAnsi"/>
                <w:b/>
                <w:noProof/>
                <w:sz w:val="20"/>
                <w:lang w:val="es-MX" w:eastAsia="es-MX"/>
              </w:rPr>
              <w:drawing>
                <wp:inline distT="0" distB="0" distL="0" distR="0" wp14:anchorId="78A05529" wp14:editId="39EFF6F6">
                  <wp:extent cx="763260" cy="933450"/>
                  <wp:effectExtent l="0" t="0" r="0" b="0"/>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4807" cy="947572"/>
                          </a:xfrm>
                          <a:prstGeom prst="rect">
                            <a:avLst/>
                          </a:prstGeom>
                          <a:noFill/>
                          <a:ln>
                            <a:noFill/>
                          </a:ln>
                        </pic:spPr>
                      </pic:pic>
                    </a:graphicData>
                  </a:graphic>
                </wp:inline>
              </w:drawing>
            </w:r>
          </w:p>
          <w:p w:rsidR="00133994" w:rsidRPr="00D679FD" w:rsidRDefault="00133994" w:rsidP="00586FE2">
            <w:pPr>
              <w:pStyle w:val="Textoindependiente"/>
              <w:jc w:val="center"/>
              <w:rPr>
                <w:rFonts w:ascii="Arial" w:hAnsi="Arial" w:cs="Arial"/>
                <w:b/>
                <w:caps/>
                <w:sz w:val="20"/>
              </w:rPr>
            </w:pPr>
            <w:r w:rsidRPr="00D679FD">
              <w:rPr>
                <w:rFonts w:asciiTheme="minorHAnsi" w:hAnsiTheme="minorHAnsi" w:cstheme="minorHAnsi"/>
                <w:b/>
                <w:caps/>
                <w:sz w:val="20"/>
              </w:rPr>
              <w:t>DIP. MIGUEL EDMUNDO CANDILA NOH</w:t>
            </w:r>
          </w:p>
        </w:tc>
        <w:tc>
          <w:tcPr>
            <w:tcW w:w="2242" w:type="dxa"/>
            <w:tcBorders>
              <w:top w:val="nil"/>
            </w:tcBorders>
          </w:tcPr>
          <w:p w:rsidR="00D679FD" w:rsidRPr="00D679FD" w:rsidRDefault="00D679FD" w:rsidP="00586FE2">
            <w:pPr>
              <w:pStyle w:val="Textoindependiente"/>
              <w:ind w:right="62"/>
              <w:rPr>
                <w:rFonts w:ascii="Arial" w:hAnsi="Arial" w:cs="Arial"/>
                <w:b/>
                <w:caps/>
                <w:sz w:val="20"/>
              </w:rPr>
            </w:pPr>
          </w:p>
        </w:tc>
        <w:tc>
          <w:tcPr>
            <w:tcW w:w="2243" w:type="dxa"/>
            <w:tcBorders>
              <w:top w:val="nil"/>
            </w:tcBorders>
          </w:tcPr>
          <w:p w:rsidR="00D679FD" w:rsidRPr="00D679FD" w:rsidRDefault="00D679FD" w:rsidP="00586FE2">
            <w:pPr>
              <w:pStyle w:val="Textoindependiente"/>
              <w:ind w:right="62"/>
              <w:rPr>
                <w:rFonts w:ascii="Arial" w:hAnsi="Arial" w:cs="Arial"/>
                <w:b/>
                <w:caps/>
                <w:sz w:val="20"/>
              </w:rPr>
            </w:pPr>
          </w:p>
        </w:tc>
      </w:tr>
      <w:tr w:rsidR="00D679FD" w:rsidRPr="00D679FD" w:rsidTr="009E0183">
        <w:tc>
          <w:tcPr>
            <w:tcW w:w="2244" w:type="dxa"/>
            <w:shd w:val="clear" w:color="auto" w:fill="FFFFFF" w:themeFill="background1"/>
          </w:tcPr>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679FD" w:rsidRPr="00D679FD" w:rsidRDefault="00DC79C9" w:rsidP="00586FE2">
            <w:pPr>
              <w:pStyle w:val="Textoindependiente"/>
              <w:ind w:right="62"/>
              <w:jc w:val="center"/>
              <w:rPr>
                <w:rFonts w:ascii="Arial" w:hAnsi="Arial" w:cs="Arial"/>
                <w:b/>
                <w:caps/>
                <w:sz w:val="20"/>
              </w:rPr>
            </w:pPr>
            <w:r w:rsidRPr="00D679FD">
              <w:rPr>
                <w:rFonts w:ascii="Arial" w:hAnsi="Arial" w:cs="Arial"/>
                <w:b/>
                <w:caps/>
                <w:sz w:val="20"/>
              </w:rPr>
              <w:t>VOCAL</w:t>
            </w:r>
          </w:p>
        </w:tc>
        <w:tc>
          <w:tcPr>
            <w:tcW w:w="2244" w:type="dxa"/>
          </w:tcPr>
          <w:p w:rsidR="00D679FD" w:rsidRDefault="00133994" w:rsidP="00586FE2">
            <w:pPr>
              <w:pStyle w:val="Textoindependiente"/>
              <w:ind w:right="62"/>
              <w:jc w:val="center"/>
              <w:rPr>
                <w:rFonts w:ascii="Arial" w:hAnsi="Arial" w:cs="Arial"/>
                <w:b/>
                <w:caps/>
                <w:sz w:val="20"/>
              </w:rPr>
            </w:pPr>
            <w:r w:rsidRPr="00D679FD">
              <w:rPr>
                <w:rFonts w:asciiTheme="minorHAnsi" w:hAnsiTheme="minorHAnsi" w:cstheme="minorHAnsi"/>
                <w:b/>
                <w:noProof/>
                <w:sz w:val="20"/>
                <w:lang w:val="es-MX" w:eastAsia="es-MX"/>
              </w:rPr>
              <w:drawing>
                <wp:inline distT="0" distB="0" distL="0" distR="0" wp14:anchorId="28FA026C" wp14:editId="1A3BAB66">
                  <wp:extent cx="810876" cy="942975"/>
                  <wp:effectExtent l="0" t="0" r="8890" b="0"/>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7640" cy="962470"/>
                          </a:xfrm>
                          <a:prstGeom prst="rect">
                            <a:avLst/>
                          </a:prstGeom>
                          <a:noFill/>
                          <a:ln>
                            <a:noFill/>
                          </a:ln>
                        </pic:spPr>
                      </pic:pic>
                    </a:graphicData>
                  </a:graphic>
                </wp:inline>
              </w:drawing>
            </w:r>
          </w:p>
          <w:p w:rsidR="00133994" w:rsidRPr="00D679FD" w:rsidRDefault="00133994" w:rsidP="00586FE2">
            <w:pPr>
              <w:pStyle w:val="Textoindependiente"/>
              <w:ind w:right="62"/>
              <w:jc w:val="center"/>
              <w:rPr>
                <w:rFonts w:ascii="Arial" w:hAnsi="Arial" w:cs="Arial"/>
                <w:b/>
                <w:caps/>
                <w:sz w:val="20"/>
              </w:rPr>
            </w:pPr>
            <w:r w:rsidRPr="00D679FD">
              <w:rPr>
                <w:rFonts w:asciiTheme="minorHAnsi" w:hAnsiTheme="minorHAnsi" w:cstheme="minorHAnsi"/>
                <w:b/>
                <w:noProof/>
                <w:sz w:val="20"/>
              </w:rPr>
              <w:t>DIP. FELIPE CERVERA HERNÁNDEZ</w:t>
            </w:r>
          </w:p>
        </w:tc>
        <w:tc>
          <w:tcPr>
            <w:tcW w:w="2242" w:type="dxa"/>
          </w:tcPr>
          <w:p w:rsidR="00D679FD" w:rsidRPr="00D679FD" w:rsidRDefault="00D679FD" w:rsidP="00586FE2">
            <w:pPr>
              <w:pStyle w:val="Textoindependiente"/>
              <w:ind w:right="62"/>
              <w:rPr>
                <w:rFonts w:ascii="Arial" w:hAnsi="Arial" w:cs="Arial"/>
                <w:b/>
                <w:caps/>
                <w:sz w:val="20"/>
              </w:rPr>
            </w:pPr>
          </w:p>
        </w:tc>
        <w:tc>
          <w:tcPr>
            <w:tcW w:w="2243" w:type="dxa"/>
          </w:tcPr>
          <w:p w:rsidR="00D679FD" w:rsidRPr="00D679FD" w:rsidRDefault="00D679FD" w:rsidP="00586FE2">
            <w:pPr>
              <w:pStyle w:val="Textoindependiente"/>
              <w:ind w:right="62"/>
              <w:rPr>
                <w:rFonts w:ascii="Arial" w:hAnsi="Arial" w:cs="Arial"/>
                <w:b/>
                <w:caps/>
                <w:sz w:val="20"/>
              </w:rPr>
            </w:pPr>
          </w:p>
        </w:tc>
      </w:tr>
      <w:tr w:rsidR="00D679FD" w:rsidRPr="00D679FD" w:rsidTr="00604C9F">
        <w:tc>
          <w:tcPr>
            <w:tcW w:w="2244" w:type="dxa"/>
            <w:tcBorders>
              <w:bottom w:val="single" w:sz="4" w:space="0" w:color="auto"/>
            </w:tcBorders>
            <w:shd w:val="clear" w:color="auto" w:fill="FFFFFF" w:themeFill="background1"/>
          </w:tcPr>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679FD" w:rsidRPr="00D679FD" w:rsidRDefault="00DC79C9" w:rsidP="00586FE2">
            <w:pPr>
              <w:pStyle w:val="Textoindependiente"/>
              <w:ind w:right="62"/>
              <w:jc w:val="center"/>
              <w:rPr>
                <w:rFonts w:ascii="Arial" w:hAnsi="Arial" w:cs="Arial"/>
                <w:b/>
                <w:caps/>
                <w:sz w:val="20"/>
              </w:rPr>
            </w:pPr>
            <w:r w:rsidRPr="00D679FD">
              <w:rPr>
                <w:rFonts w:ascii="Arial" w:hAnsi="Arial" w:cs="Arial"/>
                <w:b/>
                <w:caps/>
                <w:sz w:val="20"/>
              </w:rPr>
              <w:t>VOCAL</w:t>
            </w:r>
          </w:p>
        </w:tc>
        <w:tc>
          <w:tcPr>
            <w:tcW w:w="2244" w:type="dxa"/>
            <w:tcBorders>
              <w:bottom w:val="single" w:sz="4" w:space="0" w:color="auto"/>
            </w:tcBorders>
          </w:tcPr>
          <w:p w:rsidR="00D679FD" w:rsidRDefault="00133994" w:rsidP="00586FE2">
            <w:pPr>
              <w:pStyle w:val="Textoindependiente"/>
              <w:ind w:right="62"/>
              <w:jc w:val="center"/>
              <w:rPr>
                <w:rFonts w:ascii="Arial" w:hAnsi="Arial" w:cs="Arial"/>
                <w:b/>
                <w:caps/>
                <w:sz w:val="20"/>
              </w:rPr>
            </w:pPr>
            <w:r w:rsidRPr="00D679FD">
              <w:rPr>
                <w:rFonts w:asciiTheme="minorHAnsi" w:hAnsiTheme="minorHAnsi" w:cstheme="minorHAnsi"/>
                <w:b/>
                <w:noProof/>
                <w:sz w:val="20"/>
                <w:lang w:val="es-MX" w:eastAsia="es-MX"/>
              </w:rPr>
              <w:drawing>
                <wp:inline distT="0" distB="0" distL="0" distR="0" wp14:anchorId="03E7550E" wp14:editId="5CB6A47E">
                  <wp:extent cx="657186" cy="866775"/>
                  <wp:effectExtent l="0" t="0" r="0" b="0"/>
                  <wp:docPr id="2" name="Imagen 2"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1063" cy="898266"/>
                          </a:xfrm>
                          <a:prstGeom prst="rect">
                            <a:avLst/>
                          </a:prstGeom>
                          <a:noFill/>
                          <a:ln>
                            <a:noFill/>
                          </a:ln>
                        </pic:spPr>
                      </pic:pic>
                    </a:graphicData>
                  </a:graphic>
                </wp:inline>
              </w:drawing>
            </w:r>
          </w:p>
          <w:p w:rsidR="00133994" w:rsidRPr="00D679FD" w:rsidRDefault="00133994" w:rsidP="00586FE2">
            <w:pPr>
              <w:pStyle w:val="Textoindependiente"/>
              <w:ind w:right="62"/>
              <w:jc w:val="center"/>
              <w:rPr>
                <w:rFonts w:ascii="Arial" w:hAnsi="Arial" w:cs="Arial"/>
                <w:b/>
                <w:caps/>
                <w:sz w:val="20"/>
              </w:rPr>
            </w:pPr>
            <w:r w:rsidRPr="00D679FD">
              <w:rPr>
                <w:rFonts w:asciiTheme="minorHAnsi" w:hAnsiTheme="minorHAnsi" w:cstheme="minorHAnsi"/>
                <w:b/>
                <w:noProof/>
                <w:sz w:val="20"/>
              </w:rPr>
              <w:t>DIP. SILVIA AMÉRICA LÓPEZ ESCOFFIÉ</w:t>
            </w:r>
          </w:p>
        </w:tc>
        <w:tc>
          <w:tcPr>
            <w:tcW w:w="2242" w:type="dxa"/>
            <w:tcBorders>
              <w:bottom w:val="single" w:sz="4" w:space="0" w:color="auto"/>
            </w:tcBorders>
          </w:tcPr>
          <w:p w:rsidR="00D679FD" w:rsidRPr="00D679FD" w:rsidRDefault="00D679FD" w:rsidP="00586FE2">
            <w:pPr>
              <w:pStyle w:val="Textoindependiente"/>
              <w:ind w:right="62"/>
              <w:rPr>
                <w:rFonts w:ascii="Arial" w:hAnsi="Arial" w:cs="Arial"/>
                <w:b/>
                <w:caps/>
                <w:sz w:val="20"/>
              </w:rPr>
            </w:pPr>
          </w:p>
        </w:tc>
        <w:tc>
          <w:tcPr>
            <w:tcW w:w="2243" w:type="dxa"/>
            <w:tcBorders>
              <w:bottom w:val="single" w:sz="4" w:space="0" w:color="auto"/>
            </w:tcBorders>
          </w:tcPr>
          <w:p w:rsidR="00D679FD" w:rsidRPr="00D679FD" w:rsidRDefault="00D679FD" w:rsidP="00586FE2">
            <w:pPr>
              <w:pStyle w:val="Textoindependiente"/>
              <w:ind w:right="62"/>
              <w:rPr>
                <w:rFonts w:ascii="Arial" w:hAnsi="Arial" w:cs="Arial"/>
                <w:b/>
                <w:caps/>
                <w:sz w:val="20"/>
              </w:rPr>
            </w:pPr>
          </w:p>
        </w:tc>
      </w:tr>
      <w:tr w:rsidR="00604C9F" w:rsidRPr="00D679FD" w:rsidTr="005F40DC">
        <w:tc>
          <w:tcPr>
            <w:tcW w:w="8973" w:type="dxa"/>
            <w:gridSpan w:val="4"/>
            <w:tcBorders>
              <w:top w:val="single" w:sz="4" w:space="0" w:color="auto"/>
              <w:left w:val="nil"/>
              <w:bottom w:val="nil"/>
              <w:right w:val="nil"/>
            </w:tcBorders>
            <w:shd w:val="clear" w:color="auto" w:fill="FFFFFF" w:themeFill="background1"/>
          </w:tcPr>
          <w:p w:rsidR="00604C9F" w:rsidRPr="0036665A" w:rsidRDefault="00604C9F" w:rsidP="00E94B24">
            <w:pPr>
              <w:spacing w:after="0" w:line="240" w:lineRule="auto"/>
              <w:ind w:left="0" w:firstLine="0"/>
              <w:rPr>
                <w:i/>
                <w:sz w:val="16"/>
                <w:szCs w:val="16"/>
              </w:rPr>
            </w:pPr>
            <w:r w:rsidRPr="0036665A">
              <w:rPr>
                <w:i/>
                <w:sz w:val="16"/>
                <w:szCs w:val="16"/>
              </w:rPr>
              <w:t>Esta hoja de firmas pertenece al Dictamen con proyecto de decreto por el que se modifica la L</w:t>
            </w:r>
            <w:r w:rsidRPr="0036665A">
              <w:rPr>
                <w:i/>
                <w:spacing w:val="6"/>
                <w:sz w:val="16"/>
                <w:szCs w:val="16"/>
              </w:rPr>
              <w:t>e</w:t>
            </w:r>
            <w:r w:rsidRPr="0036665A">
              <w:rPr>
                <w:i/>
                <w:sz w:val="16"/>
                <w:szCs w:val="16"/>
              </w:rPr>
              <w:t xml:space="preserve">y </w:t>
            </w:r>
            <w:r>
              <w:rPr>
                <w:i/>
                <w:sz w:val="16"/>
                <w:szCs w:val="16"/>
              </w:rPr>
              <w:t>de los Trabajadores al Servicio del Estado y Municipios</w:t>
            </w:r>
            <w:r w:rsidRPr="0036665A">
              <w:rPr>
                <w:i/>
                <w:spacing w:val="-2"/>
                <w:sz w:val="16"/>
                <w:szCs w:val="16"/>
              </w:rPr>
              <w:t xml:space="preserve"> </w:t>
            </w:r>
            <w:r w:rsidRPr="0036665A">
              <w:rPr>
                <w:i/>
                <w:sz w:val="16"/>
                <w:szCs w:val="16"/>
              </w:rPr>
              <w:t>de</w:t>
            </w:r>
            <w:r w:rsidRPr="0036665A">
              <w:rPr>
                <w:i/>
                <w:spacing w:val="-2"/>
                <w:sz w:val="16"/>
                <w:szCs w:val="16"/>
              </w:rPr>
              <w:t xml:space="preserve"> </w:t>
            </w:r>
            <w:r w:rsidRPr="0036665A">
              <w:rPr>
                <w:i/>
                <w:spacing w:val="1"/>
                <w:sz w:val="16"/>
                <w:szCs w:val="16"/>
              </w:rPr>
              <w:t>Y</w:t>
            </w:r>
            <w:r w:rsidRPr="0036665A">
              <w:rPr>
                <w:i/>
                <w:spacing w:val="-5"/>
                <w:sz w:val="16"/>
                <w:szCs w:val="16"/>
              </w:rPr>
              <w:t>u</w:t>
            </w:r>
            <w:r w:rsidRPr="0036665A">
              <w:rPr>
                <w:i/>
                <w:sz w:val="16"/>
                <w:szCs w:val="16"/>
              </w:rPr>
              <w:t>c</w:t>
            </w:r>
            <w:r w:rsidRPr="0036665A">
              <w:rPr>
                <w:i/>
                <w:spacing w:val="5"/>
                <w:sz w:val="16"/>
                <w:szCs w:val="16"/>
              </w:rPr>
              <w:t>a</w:t>
            </w:r>
            <w:r w:rsidRPr="0036665A">
              <w:rPr>
                <w:i/>
                <w:spacing w:val="-2"/>
                <w:sz w:val="16"/>
                <w:szCs w:val="16"/>
              </w:rPr>
              <w:t>t</w:t>
            </w:r>
            <w:r w:rsidRPr="0036665A">
              <w:rPr>
                <w:i/>
                <w:sz w:val="16"/>
                <w:szCs w:val="16"/>
              </w:rPr>
              <w:t>á</w:t>
            </w:r>
            <w:r w:rsidRPr="0036665A">
              <w:rPr>
                <w:i/>
                <w:spacing w:val="1"/>
                <w:sz w:val="16"/>
                <w:szCs w:val="16"/>
              </w:rPr>
              <w:t>n</w:t>
            </w:r>
          </w:p>
          <w:p w:rsidR="00604C9F" w:rsidRDefault="00604C9F" w:rsidP="00604C9F">
            <w:pPr>
              <w:pStyle w:val="Textoindependiente"/>
              <w:ind w:right="62"/>
              <w:rPr>
                <w:rFonts w:ascii="Arial" w:hAnsi="Arial" w:cs="Arial"/>
                <w:b/>
                <w:caps/>
                <w:sz w:val="20"/>
                <w:lang w:val="es-MX"/>
              </w:rPr>
            </w:pPr>
          </w:p>
          <w:p w:rsidR="00E94B24" w:rsidRPr="00E94B24" w:rsidRDefault="00E94B24" w:rsidP="00604C9F">
            <w:pPr>
              <w:pStyle w:val="Textoindependiente"/>
              <w:ind w:right="62"/>
              <w:rPr>
                <w:rFonts w:ascii="Arial" w:hAnsi="Arial" w:cs="Arial"/>
                <w:b/>
                <w:caps/>
                <w:sz w:val="20"/>
                <w:lang w:val="es-MX"/>
              </w:rPr>
            </w:pPr>
          </w:p>
        </w:tc>
      </w:tr>
      <w:tr w:rsidR="00DC79C9" w:rsidRPr="00D679FD" w:rsidTr="00604C9F">
        <w:tc>
          <w:tcPr>
            <w:tcW w:w="2244" w:type="dxa"/>
            <w:tcBorders>
              <w:top w:val="nil"/>
            </w:tcBorders>
            <w:shd w:val="clear" w:color="auto" w:fill="FFFFFF" w:themeFill="background1"/>
          </w:tcPr>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C79C9" w:rsidRDefault="00DC79C9" w:rsidP="00586FE2">
            <w:pPr>
              <w:pStyle w:val="Textoindependiente"/>
              <w:ind w:right="62"/>
              <w:jc w:val="center"/>
              <w:rPr>
                <w:rFonts w:ascii="Arial" w:hAnsi="Arial" w:cs="Arial"/>
                <w:b/>
                <w:caps/>
                <w:sz w:val="20"/>
              </w:rPr>
            </w:pPr>
          </w:p>
          <w:p w:rsidR="00DC79C9" w:rsidRPr="00D679FD" w:rsidRDefault="00DC79C9" w:rsidP="00586FE2">
            <w:pPr>
              <w:pStyle w:val="Textoindependiente"/>
              <w:ind w:right="62"/>
              <w:jc w:val="center"/>
              <w:rPr>
                <w:rFonts w:ascii="Arial" w:hAnsi="Arial" w:cs="Arial"/>
                <w:b/>
                <w:caps/>
                <w:sz w:val="20"/>
              </w:rPr>
            </w:pPr>
            <w:r w:rsidRPr="00D679FD">
              <w:rPr>
                <w:rFonts w:ascii="Arial" w:hAnsi="Arial" w:cs="Arial"/>
                <w:b/>
                <w:caps/>
                <w:sz w:val="20"/>
              </w:rPr>
              <w:t>VOCAL</w:t>
            </w:r>
          </w:p>
        </w:tc>
        <w:tc>
          <w:tcPr>
            <w:tcW w:w="2244" w:type="dxa"/>
            <w:tcBorders>
              <w:top w:val="nil"/>
            </w:tcBorders>
          </w:tcPr>
          <w:p w:rsidR="00DC79C9" w:rsidRDefault="00133994" w:rsidP="00586FE2">
            <w:pPr>
              <w:pStyle w:val="Textoindependiente"/>
              <w:ind w:right="62"/>
              <w:jc w:val="center"/>
              <w:rPr>
                <w:rFonts w:ascii="Arial" w:hAnsi="Arial" w:cs="Arial"/>
                <w:b/>
                <w:caps/>
                <w:sz w:val="20"/>
              </w:rPr>
            </w:pPr>
            <w:r w:rsidRPr="00D679FD">
              <w:rPr>
                <w:rFonts w:asciiTheme="minorHAnsi" w:hAnsiTheme="minorHAnsi" w:cstheme="minorHAnsi"/>
                <w:b/>
                <w:noProof/>
                <w:sz w:val="20"/>
                <w:lang w:val="es-MX" w:eastAsia="es-MX"/>
              </w:rPr>
              <w:drawing>
                <wp:inline distT="0" distB="0" distL="0" distR="0" wp14:anchorId="1083CE23" wp14:editId="2B87DC93">
                  <wp:extent cx="739140" cy="957477"/>
                  <wp:effectExtent l="0" t="0" r="381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1206" cy="973107"/>
                          </a:xfrm>
                          <a:prstGeom prst="rect">
                            <a:avLst/>
                          </a:prstGeom>
                          <a:noFill/>
                          <a:ln>
                            <a:noFill/>
                          </a:ln>
                        </pic:spPr>
                      </pic:pic>
                    </a:graphicData>
                  </a:graphic>
                </wp:inline>
              </w:drawing>
            </w:r>
          </w:p>
          <w:p w:rsidR="00E94B24" w:rsidRDefault="00E94B24" w:rsidP="00586FE2">
            <w:pPr>
              <w:pStyle w:val="Textoindependiente"/>
              <w:jc w:val="center"/>
              <w:rPr>
                <w:rFonts w:asciiTheme="minorHAnsi" w:hAnsiTheme="minorHAnsi" w:cstheme="minorHAnsi"/>
                <w:b/>
                <w:noProof/>
                <w:sz w:val="20"/>
              </w:rPr>
            </w:pPr>
          </w:p>
          <w:p w:rsidR="00133994" w:rsidRPr="00D679FD" w:rsidRDefault="00133994" w:rsidP="00586FE2">
            <w:pPr>
              <w:pStyle w:val="Textoindependiente"/>
              <w:jc w:val="center"/>
              <w:rPr>
                <w:rFonts w:ascii="Arial" w:hAnsi="Arial" w:cs="Arial"/>
                <w:b/>
                <w:caps/>
                <w:sz w:val="20"/>
              </w:rPr>
            </w:pPr>
            <w:r w:rsidRPr="00D679FD">
              <w:rPr>
                <w:rFonts w:asciiTheme="minorHAnsi" w:hAnsiTheme="minorHAnsi" w:cstheme="minorHAnsi"/>
                <w:b/>
                <w:noProof/>
                <w:sz w:val="20"/>
              </w:rPr>
              <w:t>DIP. MARIO ALEJANDRO CUEVAS MENA</w:t>
            </w:r>
          </w:p>
        </w:tc>
        <w:tc>
          <w:tcPr>
            <w:tcW w:w="2242" w:type="dxa"/>
            <w:tcBorders>
              <w:top w:val="nil"/>
            </w:tcBorders>
          </w:tcPr>
          <w:p w:rsidR="00DC79C9" w:rsidRPr="00D679FD" w:rsidRDefault="00DC79C9" w:rsidP="00586FE2">
            <w:pPr>
              <w:pStyle w:val="Textoindependiente"/>
              <w:ind w:right="62"/>
              <w:rPr>
                <w:rFonts w:ascii="Arial" w:hAnsi="Arial" w:cs="Arial"/>
                <w:b/>
                <w:caps/>
                <w:sz w:val="20"/>
              </w:rPr>
            </w:pPr>
          </w:p>
        </w:tc>
        <w:tc>
          <w:tcPr>
            <w:tcW w:w="2243" w:type="dxa"/>
            <w:tcBorders>
              <w:top w:val="nil"/>
            </w:tcBorders>
          </w:tcPr>
          <w:p w:rsidR="00DC79C9" w:rsidRPr="00D679FD" w:rsidRDefault="00DC79C9" w:rsidP="00586FE2">
            <w:pPr>
              <w:pStyle w:val="Textoindependiente"/>
              <w:ind w:right="62"/>
              <w:rPr>
                <w:rFonts w:ascii="Arial" w:hAnsi="Arial" w:cs="Arial"/>
                <w:b/>
                <w:caps/>
                <w:sz w:val="20"/>
              </w:rPr>
            </w:pPr>
          </w:p>
        </w:tc>
      </w:tr>
    </w:tbl>
    <w:p w:rsidR="00394CE1" w:rsidRPr="0036665A" w:rsidRDefault="004B6C20" w:rsidP="00E94B24">
      <w:pPr>
        <w:spacing w:after="0" w:line="240" w:lineRule="auto"/>
        <w:ind w:left="0" w:firstLine="0"/>
        <w:rPr>
          <w:i/>
          <w:sz w:val="16"/>
          <w:szCs w:val="16"/>
        </w:rPr>
      </w:pPr>
      <w:r w:rsidRPr="0036665A">
        <w:rPr>
          <w:i/>
          <w:sz w:val="16"/>
          <w:szCs w:val="16"/>
        </w:rPr>
        <w:t xml:space="preserve">Esta hoja de firmas pertenece al Dictamen con proyecto de decreto por el </w:t>
      </w:r>
      <w:r w:rsidR="00FA1961" w:rsidRPr="0036665A">
        <w:rPr>
          <w:i/>
          <w:sz w:val="16"/>
          <w:szCs w:val="16"/>
        </w:rPr>
        <w:t xml:space="preserve">que </w:t>
      </w:r>
      <w:r w:rsidR="00B6505C" w:rsidRPr="0036665A">
        <w:rPr>
          <w:i/>
          <w:sz w:val="16"/>
          <w:szCs w:val="16"/>
        </w:rPr>
        <w:t xml:space="preserve">se </w:t>
      </w:r>
      <w:r w:rsidR="00FA1961" w:rsidRPr="0036665A">
        <w:rPr>
          <w:i/>
          <w:sz w:val="16"/>
          <w:szCs w:val="16"/>
        </w:rPr>
        <w:t xml:space="preserve">modifica </w:t>
      </w:r>
      <w:r w:rsidR="0036665A" w:rsidRPr="0036665A">
        <w:rPr>
          <w:i/>
          <w:sz w:val="16"/>
          <w:szCs w:val="16"/>
        </w:rPr>
        <w:t>la L</w:t>
      </w:r>
      <w:r w:rsidR="0036665A" w:rsidRPr="0036665A">
        <w:rPr>
          <w:i/>
          <w:spacing w:val="6"/>
          <w:sz w:val="16"/>
          <w:szCs w:val="16"/>
        </w:rPr>
        <w:t>e</w:t>
      </w:r>
      <w:r w:rsidR="0036665A" w:rsidRPr="0036665A">
        <w:rPr>
          <w:i/>
          <w:sz w:val="16"/>
          <w:szCs w:val="16"/>
        </w:rPr>
        <w:t xml:space="preserve">y </w:t>
      </w:r>
      <w:r w:rsidR="00BA7ECC">
        <w:rPr>
          <w:i/>
          <w:sz w:val="16"/>
          <w:szCs w:val="16"/>
        </w:rPr>
        <w:t>de los Trabaja</w:t>
      </w:r>
      <w:r w:rsidR="009E0183">
        <w:rPr>
          <w:i/>
          <w:sz w:val="16"/>
          <w:szCs w:val="16"/>
        </w:rPr>
        <w:t>do</w:t>
      </w:r>
      <w:r w:rsidR="00BA7ECC">
        <w:rPr>
          <w:i/>
          <w:sz w:val="16"/>
          <w:szCs w:val="16"/>
        </w:rPr>
        <w:t>res al Servicio del Estado y Municipios</w:t>
      </w:r>
      <w:r w:rsidR="0036665A" w:rsidRPr="0036665A">
        <w:rPr>
          <w:i/>
          <w:spacing w:val="-2"/>
          <w:sz w:val="16"/>
          <w:szCs w:val="16"/>
        </w:rPr>
        <w:t xml:space="preserve"> </w:t>
      </w:r>
      <w:r w:rsidR="0036665A" w:rsidRPr="0036665A">
        <w:rPr>
          <w:i/>
          <w:sz w:val="16"/>
          <w:szCs w:val="16"/>
        </w:rPr>
        <w:t>de</w:t>
      </w:r>
      <w:r w:rsidR="0036665A" w:rsidRPr="0036665A">
        <w:rPr>
          <w:i/>
          <w:spacing w:val="-2"/>
          <w:sz w:val="16"/>
          <w:szCs w:val="16"/>
        </w:rPr>
        <w:t xml:space="preserve"> </w:t>
      </w:r>
      <w:r w:rsidR="0036665A" w:rsidRPr="0036665A">
        <w:rPr>
          <w:i/>
          <w:spacing w:val="1"/>
          <w:sz w:val="16"/>
          <w:szCs w:val="16"/>
        </w:rPr>
        <w:t>Y</w:t>
      </w:r>
      <w:r w:rsidR="0036665A" w:rsidRPr="0036665A">
        <w:rPr>
          <w:i/>
          <w:spacing w:val="-5"/>
          <w:sz w:val="16"/>
          <w:szCs w:val="16"/>
        </w:rPr>
        <w:t>u</w:t>
      </w:r>
      <w:r w:rsidR="0036665A" w:rsidRPr="0036665A">
        <w:rPr>
          <w:i/>
          <w:sz w:val="16"/>
          <w:szCs w:val="16"/>
        </w:rPr>
        <w:t>c</w:t>
      </w:r>
      <w:r w:rsidR="0036665A" w:rsidRPr="0036665A">
        <w:rPr>
          <w:i/>
          <w:spacing w:val="5"/>
          <w:sz w:val="16"/>
          <w:szCs w:val="16"/>
        </w:rPr>
        <w:t>a</w:t>
      </w:r>
      <w:r w:rsidR="0036665A" w:rsidRPr="0036665A">
        <w:rPr>
          <w:i/>
          <w:spacing w:val="-2"/>
          <w:sz w:val="16"/>
          <w:szCs w:val="16"/>
        </w:rPr>
        <w:t>t</w:t>
      </w:r>
      <w:r w:rsidR="0036665A" w:rsidRPr="0036665A">
        <w:rPr>
          <w:i/>
          <w:sz w:val="16"/>
          <w:szCs w:val="16"/>
        </w:rPr>
        <w:t>á</w:t>
      </w:r>
      <w:r w:rsidR="0036665A" w:rsidRPr="0036665A">
        <w:rPr>
          <w:i/>
          <w:spacing w:val="1"/>
          <w:sz w:val="16"/>
          <w:szCs w:val="16"/>
        </w:rPr>
        <w:t>n</w:t>
      </w:r>
    </w:p>
    <w:sectPr w:rsidR="00394CE1" w:rsidRPr="0036665A" w:rsidSect="000908F3">
      <w:headerReference w:type="even" r:id="rId17"/>
      <w:headerReference w:type="default" r:id="rId18"/>
      <w:footerReference w:type="even" r:id="rId19"/>
      <w:footerReference w:type="default" r:id="rId20"/>
      <w:headerReference w:type="first" r:id="rId21"/>
      <w:footerReference w:type="first" r:id="rId22"/>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FB4" w:rsidRDefault="00FE4FB4">
      <w:pPr>
        <w:spacing w:after="0" w:line="240" w:lineRule="auto"/>
      </w:pPr>
      <w:r>
        <w:separator/>
      </w:r>
    </w:p>
  </w:endnote>
  <w:endnote w:type="continuationSeparator" w:id="0">
    <w:p w:rsidR="00FE4FB4" w:rsidRDefault="00FE4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87" w:rsidRDefault="00A61687">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rPr>
    </w:sdtEndPr>
    <w:sdtContent>
      <w:p w:rsidR="00A61687" w:rsidRPr="00900C30" w:rsidRDefault="00A61687" w:rsidP="00900C30">
        <w:pPr>
          <w:pStyle w:val="Piedepgina"/>
          <w:jc w:val="right"/>
          <w:rPr>
            <w:rFonts w:ascii="Arial" w:hAnsi="Arial" w:cs="Arial"/>
          </w:rPr>
        </w:pPr>
        <w:r w:rsidRPr="00B24D54">
          <w:rPr>
            <w:rFonts w:ascii="Arial" w:hAnsi="Arial" w:cs="Arial"/>
          </w:rPr>
          <w:fldChar w:fldCharType="begin"/>
        </w:r>
        <w:r w:rsidRPr="00B24D54">
          <w:rPr>
            <w:rFonts w:ascii="Arial" w:hAnsi="Arial" w:cs="Arial"/>
          </w:rPr>
          <w:instrText>PAGE   \* MERGEFORMAT</w:instrText>
        </w:r>
        <w:r w:rsidRPr="00B24D54">
          <w:rPr>
            <w:rFonts w:ascii="Arial" w:hAnsi="Arial" w:cs="Arial"/>
          </w:rPr>
          <w:fldChar w:fldCharType="separate"/>
        </w:r>
        <w:r w:rsidR="00D66C2B" w:rsidRPr="00D66C2B">
          <w:rPr>
            <w:rFonts w:ascii="Arial" w:hAnsi="Arial" w:cs="Arial"/>
            <w:noProof/>
            <w:lang w:val="es-ES"/>
          </w:rPr>
          <w:t>16</w:t>
        </w:r>
        <w:r w:rsidRPr="00B24D54">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87" w:rsidRDefault="00A61687">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FB4" w:rsidRDefault="00FE4FB4">
      <w:pPr>
        <w:spacing w:after="0" w:line="251" w:lineRule="auto"/>
        <w:ind w:left="710" w:right="0" w:firstLine="0"/>
      </w:pPr>
      <w:r>
        <w:separator/>
      </w:r>
    </w:p>
  </w:footnote>
  <w:footnote w:type="continuationSeparator" w:id="0">
    <w:p w:rsidR="00FE4FB4" w:rsidRDefault="00FE4FB4">
      <w:pPr>
        <w:spacing w:after="0" w:line="251" w:lineRule="auto"/>
        <w:ind w:left="710" w:righ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87" w:rsidRDefault="00A61687">
    <w:pPr>
      <w:spacing w:after="0" w:line="244" w:lineRule="auto"/>
      <w:ind w:left="0" w:right="0" w:firstLine="0"/>
      <w:jc w:val="center"/>
    </w:pPr>
    <w:r>
      <w:rPr>
        <w:noProof/>
      </w:rPr>
      <w:drawing>
        <wp:anchor distT="0" distB="0" distL="114300" distR="114300" simplePos="0" relativeHeight="251658240"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37"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87" w:rsidRDefault="00A61687">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687" w:rsidRDefault="00A61687" w:rsidP="002C0781">
                          <w:pPr>
                            <w:pStyle w:val="Encabezado"/>
                            <w:jc w:val="center"/>
                          </w:pPr>
                          <w:r>
                            <w:t>GOBIERNO DEL ESTADO DE  YUCATÁN</w:t>
                          </w:r>
                        </w:p>
                        <w:p w:rsidR="00A61687" w:rsidRDefault="00A61687" w:rsidP="002C0781">
                          <w:pPr>
                            <w:pStyle w:val="Ttulo5"/>
                            <w:spacing w:line="240" w:lineRule="auto"/>
                            <w:rPr>
                              <w:rFonts w:ascii="Times New Roman" w:hAnsi="Times New Roman"/>
                              <w:bCs/>
                              <w:sz w:val="24"/>
                            </w:rPr>
                          </w:pPr>
                          <w:r>
                            <w:rPr>
                              <w:rFonts w:ascii="Times New Roman" w:hAnsi="Times New Roman"/>
                              <w:bCs/>
                              <w:sz w:val="24"/>
                            </w:rPr>
                            <w:t>PODER LEGISLATIVO</w:t>
                          </w:r>
                        </w:p>
                        <w:p w:rsidR="00A61687" w:rsidRDefault="00A61687" w:rsidP="002C0781">
                          <w:pPr>
                            <w:spacing w:after="0"/>
                            <w:ind w:left="1701"/>
                            <w:rPr>
                              <w:b/>
                              <w:lang w:val="es-ES_tradnl"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rsidR="00A61687" w:rsidRDefault="00A61687" w:rsidP="002C0781">
                    <w:pPr>
                      <w:pStyle w:val="Encabezado"/>
                      <w:jc w:val="center"/>
                    </w:pPr>
                    <w:r>
                      <w:t>GOBIERNO DEL ESTADO DE  YUCATÁN</w:t>
                    </w:r>
                  </w:p>
                  <w:p w:rsidR="00A61687" w:rsidRDefault="00A61687" w:rsidP="002C0781">
                    <w:pPr>
                      <w:pStyle w:val="Ttulo5"/>
                      <w:spacing w:line="240" w:lineRule="auto"/>
                      <w:rPr>
                        <w:rFonts w:ascii="Times New Roman" w:hAnsi="Times New Roman"/>
                        <w:bCs/>
                        <w:sz w:val="24"/>
                      </w:rPr>
                    </w:pPr>
                    <w:r>
                      <w:rPr>
                        <w:rFonts w:ascii="Times New Roman" w:hAnsi="Times New Roman"/>
                        <w:bCs/>
                        <w:sz w:val="24"/>
                      </w:rPr>
                      <w:t>PODER LEGISLATIVO</w:t>
                    </w:r>
                  </w:p>
                  <w:p w:rsidR="00A61687" w:rsidRDefault="00A61687" w:rsidP="002C0781">
                    <w:pPr>
                      <w:spacing w:after="0"/>
                      <w:ind w:left="1701"/>
                      <w:rPr>
                        <w:b/>
                        <w:lang w:val="es-ES_tradnl" w:eastAsia="es-ES"/>
                      </w:rPr>
                    </w:pPr>
                  </w:p>
                </w:txbxContent>
              </v:textbox>
            </v:shape>
          </w:pict>
        </mc:Fallback>
      </mc:AlternateContent>
    </w:r>
    <w:r>
      <w:rPr>
        <w:noProof/>
      </w:rPr>
      <w:drawing>
        <wp:anchor distT="0" distB="0" distL="114300" distR="114300" simplePos="0" relativeHeight="251658752" behindDoc="0" locked="0" layoutInCell="1" allowOverlap="1" wp14:anchorId="196F94DE" wp14:editId="68AED7FF">
          <wp:simplePos x="0" y="0"/>
          <wp:positionH relativeFrom="column">
            <wp:posOffset>-752475</wp:posOffset>
          </wp:positionH>
          <wp:positionV relativeFrom="paragraph">
            <wp:posOffset>73025</wp:posOffset>
          </wp:positionV>
          <wp:extent cx="1029335" cy="1019175"/>
          <wp:effectExtent l="0" t="0" r="0" b="9525"/>
          <wp:wrapNone/>
          <wp:docPr id="39" name="Imagen 39"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1687" w:rsidRDefault="00A61687" w:rsidP="00CF51E1">
    <w:pPr>
      <w:pStyle w:val="Encabezado"/>
      <w:tabs>
        <w:tab w:val="clear" w:pos="4252"/>
        <w:tab w:val="clear" w:pos="8504"/>
        <w:tab w:val="left" w:pos="735"/>
      </w:tabs>
    </w:pPr>
    <w:r>
      <w:tab/>
    </w:r>
  </w:p>
  <w:p w:rsidR="00A61687" w:rsidRDefault="00A61687">
    <w:pPr>
      <w:spacing w:after="0" w:line="244" w:lineRule="auto"/>
      <w:ind w:left="0" w:right="0" w:firstLine="0"/>
      <w:jc w:val="center"/>
    </w:pPr>
    <w:r>
      <w:rPr>
        <w:noProof/>
      </w:rPr>
      <mc:AlternateContent>
        <mc:Choice Requires="wps">
          <w:drawing>
            <wp:anchor distT="45720" distB="45720" distL="114300" distR="114300" simplePos="0" relativeHeight="251671552" behindDoc="0" locked="0" layoutInCell="1" allowOverlap="1">
              <wp:simplePos x="0" y="0"/>
              <wp:positionH relativeFrom="column">
                <wp:posOffset>-1026160</wp:posOffset>
              </wp:positionH>
              <wp:positionV relativeFrom="paragraph">
                <wp:posOffset>688975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687" w:rsidRPr="00381914" w:rsidRDefault="00A6168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A61687" w:rsidRPr="00381914" w:rsidRDefault="00A6168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A61687" w:rsidRPr="00381914" w:rsidRDefault="00A6168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27" type="#_x0000_t202" style="position:absolute;left:0;text-align:left;margin-left:-80.8pt;margin-top:54.25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" stroked="f">
              <v:textbox>
                <w:txbxContent>
                  <w:p w:rsidR="00A61687" w:rsidRPr="00381914" w:rsidRDefault="00A6168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A61687" w:rsidRPr="00381914" w:rsidRDefault="00A6168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A61687" w:rsidRPr="00381914" w:rsidRDefault="00A6168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87" w:rsidRDefault="00A61687">
    <w:pPr>
      <w:spacing w:after="0" w:line="244" w:lineRule="auto"/>
      <w:ind w:left="0" w:right="0" w:firstLine="0"/>
      <w:jc w:val="center"/>
    </w:pPr>
    <w:r>
      <w:rPr>
        <w:noProof/>
      </w:rPr>
      <w:drawing>
        <wp:anchor distT="0" distB="0" distL="114300" distR="114300" simplePos="0" relativeHeight="251660288"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4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21191"/>
    <w:multiLevelType w:val="multilevel"/>
    <w:tmpl w:val="295896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1"/>
    <w:rsid w:val="00000C33"/>
    <w:rsid w:val="000062DE"/>
    <w:rsid w:val="000178FF"/>
    <w:rsid w:val="00022400"/>
    <w:rsid w:val="00024A15"/>
    <w:rsid w:val="00027EFA"/>
    <w:rsid w:val="00034F57"/>
    <w:rsid w:val="00040325"/>
    <w:rsid w:val="00041B7E"/>
    <w:rsid w:val="00045FEC"/>
    <w:rsid w:val="000466B6"/>
    <w:rsid w:val="000505ED"/>
    <w:rsid w:val="000562E0"/>
    <w:rsid w:val="000611DB"/>
    <w:rsid w:val="00062E48"/>
    <w:rsid w:val="00063F97"/>
    <w:rsid w:val="000727B0"/>
    <w:rsid w:val="00073B6A"/>
    <w:rsid w:val="00075B69"/>
    <w:rsid w:val="00081173"/>
    <w:rsid w:val="0008123E"/>
    <w:rsid w:val="00082E6E"/>
    <w:rsid w:val="00083712"/>
    <w:rsid w:val="00085A59"/>
    <w:rsid w:val="00085D02"/>
    <w:rsid w:val="00086021"/>
    <w:rsid w:val="00086149"/>
    <w:rsid w:val="000908F3"/>
    <w:rsid w:val="00091571"/>
    <w:rsid w:val="000A2CA9"/>
    <w:rsid w:val="000A6E66"/>
    <w:rsid w:val="000A6FF5"/>
    <w:rsid w:val="000B0AF9"/>
    <w:rsid w:val="000B443B"/>
    <w:rsid w:val="000B4F9B"/>
    <w:rsid w:val="000B51F5"/>
    <w:rsid w:val="000C37BC"/>
    <w:rsid w:val="000C38B3"/>
    <w:rsid w:val="000C524D"/>
    <w:rsid w:val="000C677F"/>
    <w:rsid w:val="000C6DF2"/>
    <w:rsid w:val="000D0727"/>
    <w:rsid w:val="000D0D28"/>
    <w:rsid w:val="000D5C62"/>
    <w:rsid w:val="000D6532"/>
    <w:rsid w:val="000E2FB0"/>
    <w:rsid w:val="000E3041"/>
    <w:rsid w:val="00100B94"/>
    <w:rsid w:val="00101C60"/>
    <w:rsid w:val="0010302F"/>
    <w:rsid w:val="00115C55"/>
    <w:rsid w:val="00115F14"/>
    <w:rsid w:val="001179FA"/>
    <w:rsid w:val="00121276"/>
    <w:rsid w:val="00126CB3"/>
    <w:rsid w:val="00133994"/>
    <w:rsid w:val="00134CD6"/>
    <w:rsid w:val="00136C36"/>
    <w:rsid w:val="001437E3"/>
    <w:rsid w:val="00143DAC"/>
    <w:rsid w:val="00147A9F"/>
    <w:rsid w:val="00150BEA"/>
    <w:rsid w:val="00155746"/>
    <w:rsid w:val="001572E6"/>
    <w:rsid w:val="001579B1"/>
    <w:rsid w:val="001628C7"/>
    <w:rsid w:val="00162C34"/>
    <w:rsid w:val="00164BF3"/>
    <w:rsid w:val="00165FF8"/>
    <w:rsid w:val="001753F5"/>
    <w:rsid w:val="00180EA2"/>
    <w:rsid w:val="00181956"/>
    <w:rsid w:val="0018314C"/>
    <w:rsid w:val="001A7AE7"/>
    <w:rsid w:val="001A7B9D"/>
    <w:rsid w:val="001B25A0"/>
    <w:rsid w:val="001B3A24"/>
    <w:rsid w:val="001B461D"/>
    <w:rsid w:val="001B46D3"/>
    <w:rsid w:val="001B6017"/>
    <w:rsid w:val="001C6020"/>
    <w:rsid w:val="001C7067"/>
    <w:rsid w:val="001D6C9A"/>
    <w:rsid w:val="001E0BF4"/>
    <w:rsid w:val="001E20BB"/>
    <w:rsid w:val="001E2144"/>
    <w:rsid w:val="001E325C"/>
    <w:rsid w:val="001E3B7D"/>
    <w:rsid w:val="001E41BE"/>
    <w:rsid w:val="001E6240"/>
    <w:rsid w:val="001F0B6D"/>
    <w:rsid w:val="001F36C4"/>
    <w:rsid w:val="001F5603"/>
    <w:rsid w:val="001F6687"/>
    <w:rsid w:val="002008C9"/>
    <w:rsid w:val="0020208D"/>
    <w:rsid w:val="00204DC4"/>
    <w:rsid w:val="00205A90"/>
    <w:rsid w:val="00225955"/>
    <w:rsid w:val="00232F29"/>
    <w:rsid w:val="002358C0"/>
    <w:rsid w:val="00253CAF"/>
    <w:rsid w:val="00255CDB"/>
    <w:rsid w:val="00261B8F"/>
    <w:rsid w:val="002626A4"/>
    <w:rsid w:val="00266801"/>
    <w:rsid w:val="002679ED"/>
    <w:rsid w:val="00274629"/>
    <w:rsid w:val="0027696D"/>
    <w:rsid w:val="0028264A"/>
    <w:rsid w:val="00285035"/>
    <w:rsid w:val="0028596B"/>
    <w:rsid w:val="00290823"/>
    <w:rsid w:val="002938B1"/>
    <w:rsid w:val="00297DC5"/>
    <w:rsid w:val="002A6B12"/>
    <w:rsid w:val="002A6DDB"/>
    <w:rsid w:val="002A7C64"/>
    <w:rsid w:val="002B059E"/>
    <w:rsid w:val="002B568E"/>
    <w:rsid w:val="002C0781"/>
    <w:rsid w:val="002C1550"/>
    <w:rsid w:val="002D255A"/>
    <w:rsid w:val="002D4277"/>
    <w:rsid w:val="002D46A3"/>
    <w:rsid w:val="002E0155"/>
    <w:rsid w:val="002E2E91"/>
    <w:rsid w:val="002E66DB"/>
    <w:rsid w:val="002E7829"/>
    <w:rsid w:val="002F0639"/>
    <w:rsid w:val="002F0D18"/>
    <w:rsid w:val="002F2BFF"/>
    <w:rsid w:val="002F3F72"/>
    <w:rsid w:val="003074BF"/>
    <w:rsid w:val="00311CDA"/>
    <w:rsid w:val="00315F37"/>
    <w:rsid w:val="00320649"/>
    <w:rsid w:val="0032423C"/>
    <w:rsid w:val="003269F6"/>
    <w:rsid w:val="00330C12"/>
    <w:rsid w:val="00343123"/>
    <w:rsid w:val="00343A04"/>
    <w:rsid w:val="003440CC"/>
    <w:rsid w:val="00345EA6"/>
    <w:rsid w:val="00346A7A"/>
    <w:rsid w:val="00351C47"/>
    <w:rsid w:val="00352955"/>
    <w:rsid w:val="00354180"/>
    <w:rsid w:val="00356003"/>
    <w:rsid w:val="00357E64"/>
    <w:rsid w:val="0036038E"/>
    <w:rsid w:val="00360EC2"/>
    <w:rsid w:val="0036665A"/>
    <w:rsid w:val="00375139"/>
    <w:rsid w:val="0038037B"/>
    <w:rsid w:val="0039385A"/>
    <w:rsid w:val="00394404"/>
    <w:rsid w:val="00394CE1"/>
    <w:rsid w:val="003A088D"/>
    <w:rsid w:val="003B405D"/>
    <w:rsid w:val="003B66D5"/>
    <w:rsid w:val="003C187C"/>
    <w:rsid w:val="003D09A4"/>
    <w:rsid w:val="003D2137"/>
    <w:rsid w:val="003D5BE1"/>
    <w:rsid w:val="003D6CD1"/>
    <w:rsid w:val="003F0D24"/>
    <w:rsid w:val="003F0DED"/>
    <w:rsid w:val="003F2083"/>
    <w:rsid w:val="003F397E"/>
    <w:rsid w:val="003F410F"/>
    <w:rsid w:val="003F76E9"/>
    <w:rsid w:val="004010C2"/>
    <w:rsid w:val="00407E91"/>
    <w:rsid w:val="004113D0"/>
    <w:rsid w:val="004166A8"/>
    <w:rsid w:val="0042119C"/>
    <w:rsid w:val="004230F8"/>
    <w:rsid w:val="004238C2"/>
    <w:rsid w:val="00425BE0"/>
    <w:rsid w:val="00430306"/>
    <w:rsid w:val="0043074A"/>
    <w:rsid w:val="00431985"/>
    <w:rsid w:val="004349BD"/>
    <w:rsid w:val="00436F6C"/>
    <w:rsid w:val="004458A0"/>
    <w:rsid w:val="004563DB"/>
    <w:rsid w:val="00460269"/>
    <w:rsid w:val="004629AE"/>
    <w:rsid w:val="00463512"/>
    <w:rsid w:val="00465920"/>
    <w:rsid w:val="004753FF"/>
    <w:rsid w:val="00475595"/>
    <w:rsid w:val="00475766"/>
    <w:rsid w:val="004761DF"/>
    <w:rsid w:val="00482C82"/>
    <w:rsid w:val="0048335C"/>
    <w:rsid w:val="00484527"/>
    <w:rsid w:val="0049057B"/>
    <w:rsid w:val="00495049"/>
    <w:rsid w:val="004A73FD"/>
    <w:rsid w:val="004A7ACB"/>
    <w:rsid w:val="004A7E28"/>
    <w:rsid w:val="004B4CAC"/>
    <w:rsid w:val="004B6C20"/>
    <w:rsid w:val="004B6EFA"/>
    <w:rsid w:val="004B7773"/>
    <w:rsid w:val="004B7E67"/>
    <w:rsid w:val="004C0693"/>
    <w:rsid w:val="004C51A5"/>
    <w:rsid w:val="004C6CB1"/>
    <w:rsid w:val="004D063C"/>
    <w:rsid w:val="004D0979"/>
    <w:rsid w:val="004D1AF2"/>
    <w:rsid w:val="004D4DDD"/>
    <w:rsid w:val="004D7F1F"/>
    <w:rsid w:val="004E1691"/>
    <w:rsid w:val="004E2ABB"/>
    <w:rsid w:val="004E4FC4"/>
    <w:rsid w:val="004E5CAA"/>
    <w:rsid w:val="00506355"/>
    <w:rsid w:val="00507BBE"/>
    <w:rsid w:val="0051012E"/>
    <w:rsid w:val="005108B0"/>
    <w:rsid w:val="005109B0"/>
    <w:rsid w:val="0051151D"/>
    <w:rsid w:val="005244EA"/>
    <w:rsid w:val="00527CA7"/>
    <w:rsid w:val="005334AF"/>
    <w:rsid w:val="00533AD6"/>
    <w:rsid w:val="00546937"/>
    <w:rsid w:val="00552156"/>
    <w:rsid w:val="005535C1"/>
    <w:rsid w:val="005539AA"/>
    <w:rsid w:val="00555DED"/>
    <w:rsid w:val="005739AF"/>
    <w:rsid w:val="00576C3D"/>
    <w:rsid w:val="00577B7D"/>
    <w:rsid w:val="00580526"/>
    <w:rsid w:val="005826A4"/>
    <w:rsid w:val="00586BC2"/>
    <w:rsid w:val="00586FE2"/>
    <w:rsid w:val="0059190A"/>
    <w:rsid w:val="005945C9"/>
    <w:rsid w:val="005A2416"/>
    <w:rsid w:val="005A48D4"/>
    <w:rsid w:val="005A5BDD"/>
    <w:rsid w:val="005A638D"/>
    <w:rsid w:val="005A69D7"/>
    <w:rsid w:val="005A6A75"/>
    <w:rsid w:val="005B4EA9"/>
    <w:rsid w:val="005C0A41"/>
    <w:rsid w:val="005C16D4"/>
    <w:rsid w:val="005C7697"/>
    <w:rsid w:val="005D45D4"/>
    <w:rsid w:val="005D5D43"/>
    <w:rsid w:val="005D6400"/>
    <w:rsid w:val="005E2585"/>
    <w:rsid w:val="005E2B47"/>
    <w:rsid w:val="005E7CA8"/>
    <w:rsid w:val="005F36E3"/>
    <w:rsid w:val="005F5E67"/>
    <w:rsid w:val="006003EF"/>
    <w:rsid w:val="00603357"/>
    <w:rsid w:val="00604C9F"/>
    <w:rsid w:val="00604FA9"/>
    <w:rsid w:val="006076BC"/>
    <w:rsid w:val="006130FC"/>
    <w:rsid w:val="0061384C"/>
    <w:rsid w:val="00615753"/>
    <w:rsid w:val="00616F14"/>
    <w:rsid w:val="00617E50"/>
    <w:rsid w:val="00620DDC"/>
    <w:rsid w:val="0063029B"/>
    <w:rsid w:val="006316E5"/>
    <w:rsid w:val="00631786"/>
    <w:rsid w:val="0063407A"/>
    <w:rsid w:val="00635CFE"/>
    <w:rsid w:val="006360EB"/>
    <w:rsid w:val="00637805"/>
    <w:rsid w:val="00641D4D"/>
    <w:rsid w:val="00643C82"/>
    <w:rsid w:val="006440A1"/>
    <w:rsid w:val="0064458A"/>
    <w:rsid w:val="0064462A"/>
    <w:rsid w:val="006463AE"/>
    <w:rsid w:val="00646CEC"/>
    <w:rsid w:val="00652AA9"/>
    <w:rsid w:val="00654DE2"/>
    <w:rsid w:val="00654E7F"/>
    <w:rsid w:val="00657815"/>
    <w:rsid w:val="0066098F"/>
    <w:rsid w:val="00672C23"/>
    <w:rsid w:val="00681287"/>
    <w:rsid w:val="00685C4F"/>
    <w:rsid w:val="00691173"/>
    <w:rsid w:val="00691AA4"/>
    <w:rsid w:val="00692DEB"/>
    <w:rsid w:val="00697153"/>
    <w:rsid w:val="006A4F32"/>
    <w:rsid w:val="006B13F3"/>
    <w:rsid w:val="006C0363"/>
    <w:rsid w:val="006C4945"/>
    <w:rsid w:val="006C69F5"/>
    <w:rsid w:val="006C6C03"/>
    <w:rsid w:val="006D0204"/>
    <w:rsid w:val="006D6661"/>
    <w:rsid w:val="006D66AA"/>
    <w:rsid w:val="006E2AF9"/>
    <w:rsid w:val="006F25A0"/>
    <w:rsid w:val="006F692B"/>
    <w:rsid w:val="007012D9"/>
    <w:rsid w:val="007043D0"/>
    <w:rsid w:val="00705EAB"/>
    <w:rsid w:val="00710452"/>
    <w:rsid w:val="00710DD3"/>
    <w:rsid w:val="00716F0A"/>
    <w:rsid w:val="00724B49"/>
    <w:rsid w:val="00743015"/>
    <w:rsid w:val="007508BB"/>
    <w:rsid w:val="00751EB8"/>
    <w:rsid w:val="00761A27"/>
    <w:rsid w:val="007654CB"/>
    <w:rsid w:val="00765908"/>
    <w:rsid w:val="0076690B"/>
    <w:rsid w:val="0077303E"/>
    <w:rsid w:val="007733F0"/>
    <w:rsid w:val="00774BAB"/>
    <w:rsid w:val="00780297"/>
    <w:rsid w:val="00782F04"/>
    <w:rsid w:val="00783DAA"/>
    <w:rsid w:val="00785375"/>
    <w:rsid w:val="00786F9E"/>
    <w:rsid w:val="007933EB"/>
    <w:rsid w:val="007A0535"/>
    <w:rsid w:val="007A0FC6"/>
    <w:rsid w:val="007A4CC3"/>
    <w:rsid w:val="007B07F8"/>
    <w:rsid w:val="007C1E82"/>
    <w:rsid w:val="007C404C"/>
    <w:rsid w:val="007C641C"/>
    <w:rsid w:val="007C7980"/>
    <w:rsid w:val="007D3D8D"/>
    <w:rsid w:val="007D3DA8"/>
    <w:rsid w:val="007D4273"/>
    <w:rsid w:val="007E4843"/>
    <w:rsid w:val="007E50B6"/>
    <w:rsid w:val="007E60DE"/>
    <w:rsid w:val="007F3AF9"/>
    <w:rsid w:val="007F3BE4"/>
    <w:rsid w:val="007F41CA"/>
    <w:rsid w:val="0080515B"/>
    <w:rsid w:val="00805E4E"/>
    <w:rsid w:val="0080708A"/>
    <w:rsid w:val="00810FCE"/>
    <w:rsid w:val="008144AF"/>
    <w:rsid w:val="00814D98"/>
    <w:rsid w:val="00815A2A"/>
    <w:rsid w:val="008160E5"/>
    <w:rsid w:val="0082241A"/>
    <w:rsid w:val="00822A34"/>
    <w:rsid w:val="00824030"/>
    <w:rsid w:val="008256CC"/>
    <w:rsid w:val="008345D1"/>
    <w:rsid w:val="008347DF"/>
    <w:rsid w:val="00842E87"/>
    <w:rsid w:val="00844470"/>
    <w:rsid w:val="00850332"/>
    <w:rsid w:val="008575D7"/>
    <w:rsid w:val="0088570C"/>
    <w:rsid w:val="0089102A"/>
    <w:rsid w:val="008B363A"/>
    <w:rsid w:val="008B49FD"/>
    <w:rsid w:val="008B5C47"/>
    <w:rsid w:val="008B734D"/>
    <w:rsid w:val="008C1239"/>
    <w:rsid w:val="008C16B4"/>
    <w:rsid w:val="008C28F7"/>
    <w:rsid w:val="008D1E05"/>
    <w:rsid w:val="008D7B09"/>
    <w:rsid w:val="008E07B6"/>
    <w:rsid w:val="008E1D24"/>
    <w:rsid w:val="008E54F4"/>
    <w:rsid w:val="008F46FA"/>
    <w:rsid w:val="008F7CB6"/>
    <w:rsid w:val="00900C30"/>
    <w:rsid w:val="00903717"/>
    <w:rsid w:val="00903ED0"/>
    <w:rsid w:val="00905A3E"/>
    <w:rsid w:val="00916AA5"/>
    <w:rsid w:val="00923896"/>
    <w:rsid w:val="00943B2B"/>
    <w:rsid w:val="00943FB0"/>
    <w:rsid w:val="00947E6D"/>
    <w:rsid w:val="00950739"/>
    <w:rsid w:val="009507AE"/>
    <w:rsid w:val="009507D8"/>
    <w:rsid w:val="0095536D"/>
    <w:rsid w:val="00963E39"/>
    <w:rsid w:val="009722EC"/>
    <w:rsid w:val="00981747"/>
    <w:rsid w:val="00981789"/>
    <w:rsid w:val="00987318"/>
    <w:rsid w:val="00992A21"/>
    <w:rsid w:val="009937FA"/>
    <w:rsid w:val="00997E79"/>
    <w:rsid w:val="009A2623"/>
    <w:rsid w:val="009A5E08"/>
    <w:rsid w:val="009B531B"/>
    <w:rsid w:val="009C2EAF"/>
    <w:rsid w:val="009C61B4"/>
    <w:rsid w:val="009C6605"/>
    <w:rsid w:val="009D0493"/>
    <w:rsid w:val="009D1444"/>
    <w:rsid w:val="009D2130"/>
    <w:rsid w:val="009D6422"/>
    <w:rsid w:val="009E0183"/>
    <w:rsid w:val="009E2209"/>
    <w:rsid w:val="009E23FB"/>
    <w:rsid w:val="009E2FC6"/>
    <w:rsid w:val="009E61AA"/>
    <w:rsid w:val="009E7B7F"/>
    <w:rsid w:val="009F005E"/>
    <w:rsid w:val="009F2741"/>
    <w:rsid w:val="009F47CE"/>
    <w:rsid w:val="00A0363F"/>
    <w:rsid w:val="00A13E67"/>
    <w:rsid w:val="00A24A06"/>
    <w:rsid w:val="00A265A7"/>
    <w:rsid w:val="00A3196C"/>
    <w:rsid w:val="00A36606"/>
    <w:rsid w:val="00A411C5"/>
    <w:rsid w:val="00A42F90"/>
    <w:rsid w:val="00A445AB"/>
    <w:rsid w:val="00A454E3"/>
    <w:rsid w:val="00A46744"/>
    <w:rsid w:val="00A47832"/>
    <w:rsid w:val="00A50A25"/>
    <w:rsid w:val="00A607EE"/>
    <w:rsid w:val="00A61687"/>
    <w:rsid w:val="00A631D7"/>
    <w:rsid w:val="00A6374E"/>
    <w:rsid w:val="00A70290"/>
    <w:rsid w:val="00A716D7"/>
    <w:rsid w:val="00A71919"/>
    <w:rsid w:val="00A75D09"/>
    <w:rsid w:val="00A75E0B"/>
    <w:rsid w:val="00A76D83"/>
    <w:rsid w:val="00A86817"/>
    <w:rsid w:val="00A868E6"/>
    <w:rsid w:val="00A87FCF"/>
    <w:rsid w:val="00A936CD"/>
    <w:rsid w:val="00A970C3"/>
    <w:rsid w:val="00A97EAF"/>
    <w:rsid w:val="00AA17C6"/>
    <w:rsid w:val="00AA190A"/>
    <w:rsid w:val="00AB0663"/>
    <w:rsid w:val="00AB2501"/>
    <w:rsid w:val="00AB66DF"/>
    <w:rsid w:val="00AC28B1"/>
    <w:rsid w:val="00AC3812"/>
    <w:rsid w:val="00AC394A"/>
    <w:rsid w:val="00AC6E8A"/>
    <w:rsid w:val="00AD522F"/>
    <w:rsid w:val="00AD680F"/>
    <w:rsid w:val="00AE1759"/>
    <w:rsid w:val="00AE225D"/>
    <w:rsid w:val="00AE3380"/>
    <w:rsid w:val="00AF0969"/>
    <w:rsid w:val="00B0171D"/>
    <w:rsid w:val="00B01BFF"/>
    <w:rsid w:val="00B06FA8"/>
    <w:rsid w:val="00B11E55"/>
    <w:rsid w:val="00B17C12"/>
    <w:rsid w:val="00B20D3F"/>
    <w:rsid w:val="00B24D54"/>
    <w:rsid w:val="00B30963"/>
    <w:rsid w:val="00B30A15"/>
    <w:rsid w:val="00B32B92"/>
    <w:rsid w:val="00B352A1"/>
    <w:rsid w:val="00B36D02"/>
    <w:rsid w:val="00B37F63"/>
    <w:rsid w:val="00B42554"/>
    <w:rsid w:val="00B43627"/>
    <w:rsid w:val="00B46E96"/>
    <w:rsid w:val="00B476B1"/>
    <w:rsid w:val="00B50A8A"/>
    <w:rsid w:val="00B510C5"/>
    <w:rsid w:val="00B516F8"/>
    <w:rsid w:val="00B51A0B"/>
    <w:rsid w:val="00B526D2"/>
    <w:rsid w:val="00B54DB4"/>
    <w:rsid w:val="00B55B42"/>
    <w:rsid w:val="00B55F90"/>
    <w:rsid w:val="00B63145"/>
    <w:rsid w:val="00B63C3C"/>
    <w:rsid w:val="00B6505C"/>
    <w:rsid w:val="00B6574B"/>
    <w:rsid w:val="00B66FC1"/>
    <w:rsid w:val="00B71D1A"/>
    <w:rsid w:val="00B725A7"/>
    <w:rsid w:val="00B743A4"/>
    <w:rsid w:val="00B75C73"/>
    <w:rsid w:val="00B8206B"/>
    <w:rsid w:val="00B85A88"/>
    <w:rsid w:val="00B86BD8"/>
    <w:rsid w:val="00B923B6"/>
    <w:rsid w:val="00B9500E"/>
    <w:rsid w:val="00BA1095"/>
    <w:rsid w:val="00BA1551"/>
    <w:rsid w:val="00BA192B"/>
    <w:rsid w:val="00BA7ECC"/>
    <w:rsid w:val="00BB0CED"/>
    <w:rsid w:val="00BB2C0F"/>
    <w:rsid w:val="00BB5669"/>
    <w:rsid w:val="00BB687F"/>
    <w:rsid w:val="00BC4DA6"/>
    <w:rsid w:val="00BC70AA"/>
    <w:rsid w:val="00BD0C54"/>
    <w:rsid w:val="00BD5E7C"/>
    <w:rsid w:val="00BE2993"/>
    <w:rsid w:val="00BE3CB9"/>
    <w:rsid w:val="00BE3D82"/>
    <w:rsid w:val="00BE470D"/>
    <w:rsid w:val="00BE4EF5"/>
    <w:rsid w:val="00BF0468"/>
    <w:rsid w:val="00BF1001"/>
    <w:rsid w:val="00BF5612"/>
    <w:rsid w:val="00C00BEE"/>
    <w:rsid w:val="00C030BD"/>
    <w:rsid w:val="00C06418"/>
    <w:rsid w:val="00C16047"/>
    <w:rsid w:val="00C25DCF"/>
    <w:rsid w:val="00C25FDD"/>
    <w:rsid w:val="00C264EA"/>
    <w:rsid w:val="00C37B0B"/>
    <w:rsid w:val="00C45891"/>
    <w:rsid w:val="00C459FD"/>
    <w:rsid w:val="00C53B17"/>
    <w:rsid w:val="00C620A0"/>
    <w:rsid w:val="00C66B6B"/>
    <w:rsid w:val="00C71277"/>
    <w:rsid w:val="00C80038"/>
    <w:rsid w:val="00C82AB7"/>
    <w:rsid w:val="00C84C6B"/>
    <w:rsid w:val="00C91310"/>
    <w:rsid w:val="00C915EC"/>
    <w:rsid w:val="00C934B3"/>
    <w:rsid w:val="00C95B92"/>
    <w:rsid w:val="00C97073"/>
    <w:rsid w:val="00C97C11"/>
    <w:rsid w:val="00CA1642"/>
    <w:rsid w:val="00CA6439"/>
    <w:rsid w:val="00CB4E36"/>
    <w:rsid w:val="00CC2EDC"/>
    <w:rsid w:val="00CC7367"/>
    <w:rsid w:val="00CC7B79"/>
    <w:rsid w:val="00CD6632"/>
    <w:rsid w:val="00CD762E"/>
    <w:rsid w:val="00CE2785"/>
    <w:rsid w:val="00CF3500"/>
    <w:rsid w:val="00CF51E1"/>
    <w:rsid w:val="00D053F8"/>
    <w:rsid w:val="00D10425"/>
    <w:rsid w:val="00D14D89"/>
    <w:rsid w:val="00D155D6"/>
    <w:rsid w:val="00D20A5B"/>
    <w:rsid w:val="00D21460"/>
    <w:rsid w:val="00D2521A"/>
    <w:rsid w:val="00D26446"/>
    <w:rsid w:val="00D31BD1"/>
    <w:rsid w:val="00D3517D"/>
    <w:rsid w:val="00D35CA0"/>
    <w:rsid w:val="00D41D61"/>
    <w:rsid w:val="00D42897"/>
    <w:rsid w:val="00D44217"/>
    <w:rsid w:val="00D44D30"/>
    <w:rsid w:val="00D4502B"/>
    <w:rsid w:val="00D47515"/>
    <w:rsid w:val="00D505B0"/>
    <w:rsid w:val="00D53444"/>
    <w:rsid w:val="00D540FF"/>
    <w:rsid w:val="00D61E5A"/>
    <w:rsid w:val="00D63665"/>
    <w:rsid w:val="00D63C57"/>
    <w:rsid w:val="00D6443B"/>
    <w:rsid w:val="00D644E6"/>
    <w:rsid w:val="00D66C2B"/>
    <w:rsid w:val="00D679FD"/>
    <w:rsid w:val="00D7659A"/>
    <w:rsid w:val="00D85E7A"/>
    <w:rsid w:val="00D92F0D"/>
    <w:rsid w:val="00DB1B90"/>
    <w:rsid w:val="00DB38E9"/>
    <w:rsid w:val="00DC2051"/>
    <w:rsid w:val="00DC79C9"/>
    <w:rsid w:val="00DD08A8"/>
    <w:rsid w:val="00DD0B05"/>
    <w:rsid w:val="00DD3B4F"/>
    <w:rsid w:val="00DD3E45"/>
    <w:rsid w:val="00DE44FC"/>
    <w:rsid w:val="00DE4D3D"/>
    <w:rsid w:val="00DE4DE6"/>
    <w:rsid w:val="00E01D6F"/>
    <w:rsid w:val="00E02DE5"/>
    <w:rsid w:val="00E051DF"/>
    <w:rsid w:val="00E05AE3"/>
    <w:rsid w:val="00E06766"/>
    <w:rsid w:val="00E10531"/>
    <w:rsid w:val="00E10593"/>
    <w:rsid w:val="00E11431"/>
    <w:rsid w:val="00E12EF9"/>
    <w:rsid w:val="00E173AD"/>
    <w:rsid w:val="00E17515"/>
    <w:rsid w:val="00E201DD"/>
    <w:rsid w:val="00E21B75"/>
    <w:rsid w:val="00E246BF"/>
    <w:rsid w:val="00E27896"/>
    <w:rsid w:val="00E31A9C"/>
    <w:rsid w:val="00E35F21"/>
    <w:rsid w:val="00E368F1"/>
    <w:rsid w:val="00E407B4"/>
    <w:rsid w:val="00E4124F"/>
    <w:rsid w:val="00E4285E"/>
    <w:rsid w:val="00E44069"/>
    <w:rsid w:val="00E46436"/>
    <w:rsid w:val="00E46F4B"/>
    <w:rsid w:val="00E52DE9"/>
    <w:rsid w:val="00E5617C"/>
    <w:rsid w:val="00E5744E"/>
    <w:rsid w:val="00E607F6"/>
    <w:rsid w:val="00E60A87"/>
    <w:rsid w:val="00E66193"/>
    <w:rsid w:val="00E6799E"/>
    <w:rsid w:val="00E679A0"/>
    <w:rsid w:val="00E73A9C"/>
    <w:rsid w:val="00E74BA7"/>
    <w:rsid w:val="00E772C5"/>
    <w:rsid w:val="00E8384B"/>
    <w:rsid w:val="00E9192E"/>
    <w:rsid w:val="00E91C02"/>
    <w:rsid w:val="00E94B24"/>
    <w:rsid w:val="00EA15A7"/>
    <w:rsid w:val="00EA2578"/>
    <w:rsid w:val="00EB261F"/>
    <w:rsid w:val="00EB2951"/>
    <w:rsid w:val="00EB3D60"/>
    <w:rsid w:val="00EB68B6"/>
    <w:rsid w:val="00EB6968"/>
    <w:rsid w:val="00ED4EF9"/>
    <w:rsid w:val="00ED5427"/>
    <w:rsid w:val="00EE068B"/>
    <w:rsid w:val="00EE10DA"/>
    <w:rsid w:val="00EE483D"/>
    <w:rsid w:val="00EE4D5C"/>
    <w:rsid w:val="00EE4F89"/>
    <w:rsid w:val="00EF1751"/>
    <w:rsid w:val="00EF1C7D"/>
    <w:rsid w:val="00EF4710"/>
    <w:rsid w:val="00F13D96"/>
    <w:rsid w:val="00F14A16"/>
    <w:rsid w:val="00F21451"/>
    <w:rsid w:val="00F268D2"/>
    <w:rsid w:val="00F30455"/>
    <w:rsid w:val="00F35F65"/>
    <w:rsid w:val="00F36B13"/>
    <w:rsid w:val="00F36D5F"/>
    <w:rsid w:val="00F40AAC"/>
    <w:rsid w:val="00F41603"/>
    <w:rsid w:val="00F42812"/>
    <w:rsid w:val="00F43A35"/>
    <w:rsid w:val="00F44788"/>
    <w:rsid w:val="00F54536"/>
    <w:rsid w:val="00F57B0B"/>
    <w:rsid w:val="00F605FF"/>
    <w:rsid w:val="00F61851"/>
    <w:rsid w:val="00F66CC9"/>
    <w:rsid w:val="00F74FF9"/>
    <w:rsid w:val="00F82159"/>
    <w:rsid w:val="00F8351C"/>
    <w:rsid w:val="00F83EE6"/>
    <w:rsid w:val="00F859AD"/>
    <w:rsid w:val="00F86146"/>
    <w:rsid w:val="00F865DD"/>
    <w:rsid w:val="00F86BAA"/>
    <w:rsid w:val="00F93F04"/>
    <w:rsid w:val="00F9653E"/>
    <w:rsid w:val="00FA1231"/>
    <w:rsid w:val="00FA1961"/>
    <w:rsid w:val="00FA6C49"/>
    <w:rsid w:val="00FB05F9"/>
    <w:rsid w:val="00FB3912"/>
    <w:rsid w:val="00FB6DA0"/>
    <w:rsid w:val="00FC16CA"/>
    <w:rsid w:val="00FC1DB1"/>
    <w:rsid w:val="00FC2CB4"/>
    <w:rsid w:val="00FD7BC9"/>
    <w:rsid w:val="00FD7BFE"/>
    <w:rsid w:val="00FE1639"/>
    <w:rsid w:val="00FE4FB4"/>
    <w:rsid w:val="00FE6D22"/>
    <w:rsid w:val="00FF2DD5"/>
    <w:rsid w:val="00FF4169"/>
    <w:rsid w:val="00FF5E08"/>
    <w:rsid w:val="00FF7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5:docId w15:val="{8F4040D9-8DFA-45CB-B1FE-7440D8E4B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AC394A"/>
    <w:pPr>
      <w:keepNext/>
      <w:tabs>
        <w:tab w:val="num" w:pos="720"/>
      </w:tabs>
      <w:spacing w:before="240" w:after="60" w:line="240" w:lineRule="auto"/>
      <w:ind w:left="720" w:right="0" w:hanging="720"/>
      <w:jc w:val="left"/>
      <w:outlineLvl w:val="0"/>
    </w:pPr>
    <w:rPr>
      <w:rFonts w:asciiTheme="majorHAnsi" w:eastAsiaTheme="majorEastAsia" w:hAnsiTheme="majorHAnsi" w:cstheme="majorBidi"/>
      <w:b/>
      <w:bCs/>
      <w:color w:val="auto"/>
      <w:kern w:val="32"/>
      <w:sz w:val="32"/>
      <w:szCs w:val="32"/>
      <w:lang w:val="en-US" w:eastAsia="en-US"/>
    </w:rPr>
  </w:style>
  <w:style w:type="paragraph" w:styleId="Ttulo2">
    <w:name w:val="heading 2"/>
    <w:basedOn w:val="Normal"/>
    <w:next w:val="Normal"/>
    <w:link w:val="Ttulo2Car"/>
    <w:uiPriority w:val="9"/>
    <w:semiHidden/>
    <w:unhideWhenUsed/>
    <w:qFormat/>
    <w:rsid w:val="00AC394A"/>
    <w:pPr>
      <w:keepNext/>
      <w:tabs>
        <w:tab w:val="num" w:pos="1440"/>
      </w:tabs>
      <w:spacing w:before="240" w:after="60" w:line="240" w:lineRule="auto"/>
      <w:ind w:left="1440" w:right="0" w:hanging="720"/>
      <w:jc w:val="left"/>
      <w:outlineLvl w:val="1"/>
    </w:pPr>
    <w:rPr>
      <w:rFonts w:asciiTheme="majorHAnsi" w:eastAsiaTheme="majorEastAsia" w:hAnsiTheme="majorHAnsi" w:cstheme="majorBidi"/>
      <w:b/>
      <w:bCs/>
      <w:i/>
      <w:iCs/>
      <w:color w:val="auto"/>
      <w:sz w:val="28"/>
      <w:szCs w:val="28"/>
      <w:lang w:val="en-US" w:eastAsia="en-US"/>
    </w:rPr>
  </w:style>
  <w:style w:type="paragraph" w:styleId="Ttulo3">
    <w:name w:val="heading 3"/>
    <w:basedOn w:val="Normal"/>
    <w:next w:val="Normal"/>
    <w:link w:val="Ttulo3Car"/>
    <w:uiPriority w:val="9"/>
    <w:semiHidden/>
    <w:unhideWhenUsed/>
    <w:qFormat/>
    <w:rsid w:val="00AC394A"/>
    <w:pPr>
      <w:keepNext/>
      <w:tabs>
        <w:tab w:val="num" w:pos="2160"/>
      </w:tabs>
      <w:spacing w:before="240" w:after="60" w:line="240" w:lineRule="auto"/>
      <w:ind w:left="2160" w:right="0" w:hanging="720"/>
      <w:jc w:val="left"/>
      <w:outlineLvl w:val="2"/>
    </w:pPr>
    <w:rPr>
      <w:rFonts w:asciiTheme="majorHAnsi" w:eastAsiaTheme="majorEastAsia" w:hAnsiTheme="majorHAnsi" w:cstheme="majorBidi"/>
      <w:b/>
      <w:bCs/>
      <w:color w:val="auto"/>
      <w:sz w:val="26"/>
      <w:szCs w:val="26"/>
      <w:lang w:val="en-US" w:eastAsia="en-US"/>
    </w:rPr>
  </w:style>
  <w:style w:type="paragraph" w:styleId="Ttulo4">
    <w:name w:val="heading 4"/>
    <w:basedOn w:val="Normal"/>
    <w:next w:val="Normal"/>
    <w:link w:val="Ttulo4Car"/>
    <w:uiPriority w:val="9"/>
    <w:semiHidden/>
    <w:unhideWhenUsed/>
    <w:qFormat/>
    <w:rsid w:val="00AC394A"/>
    <w:pPr>
      <w:keepNext/>
      <w:tabs>
        <w:tab w:val="num" w:pos="2880"/>
      </w:tabs>
      <w:spacing w:before="240" w:after="60" w:line="240" w:lineRule="auto"/>
      <w:ind w:left="2880" w:right="0" w:hanging="720"/>
      <w:jc w:val="left"/>
      <w:outlineLvl w:val="3"/>
    </w:pPr>
    <w:rPr>
      <w:rFonts w:asciiTheme="minorHAnsi" w:eastAsiaTheme="minorEastAsia" w:hAnsiTheme="minorHAnsi" w:cstheme="minorBidi"/>
      <w:b/>
      <w:bCs/>
      <w:color w:val="auto"/>
      <w:sz w:val="28"/>
      <w:szCs w:val="28"/>
      <w:lang w:val="en-US" w:eastAsia="en-US"/>
    </w:rPr>
  </w:style>
  <w:style w:type="paragraph" w:styleId="Ttulo5">
    <w:name w:val="heading 5"/>
    <w:basedOn w:val="Normal"/>
    <w:next w:val="Normal"/>
    <w:link w:val="Ttulo5Car"/>
    <w:uiPriority w:val="9"/>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paragraph" w:styleId="Ttulo6">
    <w:name w:val="heading 6"/>
    <w:basedOn w:val="Normal"/>
    <w:next w:val="Normal"/>
    <w:link w:val="Ttulo6Car"/>
    <w:qFormat/>
    <w:rsid w:val="00AC394A"/>
    <w:pPr>
      <w:tabs>
        <w:tab w:val="num" w:pos="4320"/>
      </w:tabs>
      <w:spacing w:before="240" w:after="60" w:line="240" w:lineRule="auto"/>
      <w:ind w:left="4320" w:right="0" w:hanging="720"/>
      <w:jc w:val="left"/>
      <w:outlineLvl w:val="5"/>
    </w:pPr>
    <w:rPr>
      <w:rFonts w:ascii="Times New Roman" w:eastAsia="Times New Roman" w:hAnsi="Times New Roman" w:cs="Times New Roman"/>
      <w:b/>
      <w:bCs/>
      <w:color w:val="auto"/>
      <w:sz w:val="22"/>
      <w:lang w:val="en-US" w:eastAsia="en-US"/>
    </w:rPr>
  </w:style>
  <w:style w:type="paragraph" w:styleId="Ttulo7">
    <w:name w:val="heading 7"/>
    <w:basedOn w:val="Normal"/>
    <w:next w:val="Normal"/>
    <w:link w:val="Ttulo7Car"/>
    <w:uiPriority w:val="9"/>
    <w:semiHidden/>
    <w:unhideWhenUsed/>
    <w:qFormat/>
    <w:rsid w:val="00AC394A"/>
    <w:pPr>
      <w:tabs>
        <w:tab w:val="num" w:pos="5040"/>
      </w:tabs>
      <w:spacing w:before="240" w:after="60" w:line="240" w:lineRule="auto"/>
      <w:ind w:left="5040" w:right="0" w:hanging="720"/>
      <w:jc w:val="left"/>
      <w:outlineLvl w:val="6"/>
    </w:pPr>
    <w:rPr>
      <w:rFonts w:asciiTheme="minorHAnsi" w:eastAsiaTheme="minorEastAsia" w:hAnsiTheme="minorHAnsi" w:cstheme="minorBidi"/>
      <w:color w:val="auto"/>
      <w:szCs w:val="24"/>
      <w:lang w:val="en-US" w:eastAsia="en-US"/>
    </w:rPr>
  </w:style>
  <w:style w:type="paragraph" w:styleId="Ttulo8">
    <w:name w:val="heading 8"/>
    <w:basedOn w:val="Normal"/>
    <w:next w:val="Normal"/>
    <w:link w:val="Ttulo8Car"/>
    <w:uiPriority w:val="9"/>
    <w:semiHidden/>
    <w:unhideWhenUsed/>
    <w:qFormat/>
    <w:rsid w:val="00AC394A"/>
    <w:pPr>
      <w:tabs>
        <w:tab w:val="num" w:pos="5760"/>
      </w:tabs>
      <w:spacing w:before="240" w:after="60" w:line="240" w:lineRule="auto"/>
      <w:ind w:left="5760" w:right="0" w:hanging="720"/>
      <w:jc w:val="left"/>
      <w:outlineLvl w:val="7"/>
    </w:pPr>
    <w:rPr>
      <w:rFonts w:asciiTheme="minorHAnsi" w:eastAsiaTheme="minorEastAsia" w:hAnsiTheme="minorHAnsi" w:cstheme="minorBidi"/>
      <w:i/>
      <w:iCs/>
      <w:color w:val="auto"/>
      <w:szCs w:val="24"/>
      <w:lang w:val="en-US" w:eastAsia="en-US"/>
    </w:rPr>
  </w:style>
  <w:style w:type="paragraph" w:styleId="Ttulo9">
    <w:name w:val="heading 9"/>
    <w:basedOn w:val="Normal"/>
    <w:next w:val="Normal"/>
    <w:link w:val="Ttulo9Car"/>
    <w:uiPriority w:val="9"/>
    <w:semiHidden/>
    <w:unhideWhenUsed/>
    <w:qFormat/>
    <w:rsid w:val="00AC394A"/>
    <w:pPr>
      <w:tabs>
        <w:tab w:val="num" w:pos="6480"/>
      </w:tabs>
      <w:spacing w:before="240" w:after="60" w:line="240" w:lineRule="auto"/>
      <w:ind w:left="6480" w:right="0" w:hanging="720"/>
      <w:jc w:val="left"/>
      <w:outlineLvl w:val="8"/>
    </w:pPr>
    <w:rPr>
      <w:rFonts w:asciiTheme="majorHAnsi" w:eastAsiaTheme="majorEastAsia" w:hAnsiTheme="majorHAnsi" w:cstheme="majorBidi"/>
      <w:color w:val="auto"/>
      <w:sz w:val="22"/>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uiPriority w:val="9"/>
    <w:rsid w:val="00CF51E1"/>
    <w:rPr>
      <w:rFonts w:ascii="Arial" w:eastAsia="Times New Roman" w:hAnsi="Arial" w:cs="Times New Roman"/>
      <w:b/>
      <w:sz w:val="20"/>
      <w:szCs w:val="20"/>
      <w:lang w:val="es-ES_tradnl" w:eastAsia="es-ES"/>
    </w:rPr>
  </w:style>
  <w:style w:type="paragraph" w:styleId="Encabezado">
    <w:name w:val="header"/>
    <w:basedOn w:val="Normal"/>
    <w:link w:val="EncabezadoCar"/>
    <w:uiPriority w:val="99"/>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uiPriority w:val="99"/>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character" w:customStyle="1" w:styleId="Ttulo1Car">
    <w:name w:val="Título 1 Car"/>
    <w:basedOn w:val="Fuentedeprrafopredeter"/>
    <w:link w:val="Ttulo1"/>
    <w:uiPriority w:val="9"/>
    <w:rsid w:val="00AC394A"/>
    <w:rPr>
      <w:rFonts w:asciiTheme="majorHAnsi" w:eastAsiaTheme="majorEastAsia" w:hAnsiTheme="majorHAnsi" w:cstheme="majorBidi"/>
      <w:b/>
      <w:bCs/>
      <w:kern w:val="32"/>
      <w:sz w:val="32"/>
      <w:szCs w:val="32"/>
      <w:lang w:val="en-US" w:eastAsia="en-US"/>
    </w:rPr>
  </w:style>
  <w:style w:type="character" w:customStyle="1" w:styleId="Ttulo2Car">
    <w:name w:val="Título 2 Car"/>
    <w:basedOn w:val="Fuentedeprrafopredeter"/>
    <w:link w:val="Ttulo2"/>
    <w:uiPriority w:val="9"/>
    <w:semiHidden/>
    <w:rsid w:val="00AC394A"/>
    <w:rPr>
      <w:rFonts w:asciiTheme="majorHAnsi" w:eastAsiaTheme="majorEastAsia" w:hAnsiTheme="majorHAnsi" w:cstheme="majorBidi"/>
      <w:b/>
      <w:bCs/>
      <w:i/>
      <w:iCs/>
      <w:sz w:val="28"/>
      <w:szCs w:val="28"/>
      <w:lang w:val="en-US" w:eastAsia="en-US"/>
    </w:rPr>
  </w:style>
  <w:style w:type="character" w:customStyle="1" w:styleId="Ttulo3Car">
    <w:name w:val="Título 3 Car"/>
    <w:basedOn w:val="Fuentedeprrafopredeter"/>
    <w:link w:val="Ttulo3"/>
    <w:uiPriority w:val="9"/>
    <w:semiHidden/>
    <w:rsid w:val="00AC394A"/>
    <w:rPr>
      <w:rFonts w:asciiTheme="majorHAnsi" w:eastAsiaTheme="majorEastAsia" w:hAnsiTheme="majorHAnsi" w:cstheme="majorBidi"/>
      <w:b/>
      <w:bCs/>
      <w:sz w:val="26"/>
      <w:szCs w:val="26"/>
      <w:lang w:val="en-US" w:eastAsia="en-US"/>
    </w:rPr>
  </w:style>
  <w:style w:type="character" w:customStyle="1" w:styleId="Ttulo4Car">
    <w:name w:val="Título 4 Car"/>
    <w:basedOn w:val="Fuentedeprrafopredeter"/>
    <w:link w:val="Ttulo4"/>
    <w:uiPriority w:val="9"/>
    <w:semiHidden/>
    <w:rsid w:val="00AC394A"/>
    <w:rPr>
      <w:b/>
      <w:bCs/>
      <w:sz w:val="28"/>
      <w:szCs w:val="28"/>
      <w:lang w:val="en-US" w:eastAsia="en-US"/>
    </w:rPr>
  </w:style>
  <w:style w:type="character" w:customStyle="1" w:styleId="Ttulo6Car">
    <w:name w:val="Título 6 Car"/>
    <w:basedOn w:val="Fuentedeprrafopredeter"/>
    <w:link w:val="Ttulo6"/>
    <w:rsid w:val="00AC394A"/>
    <w:rPr>
      <w:rFonts w:ascii="Times New Roman" w:eastAsia="Times New Roman" w:hAnsi="Times New Roman" w:cs="Times New Roman"/>
      <w:b/>
      <w:bCs/>
      <w:lang w:val="en-US" w:eastAsia="en-US"/>
    </w:rPr>
  </w:style>
  <w:style w:type="character" w:customStyle="1" w:styleId="Ttulo7Car">
    <w:name w:val="Título 7 Car"/>
    <w:basedOn w:val="Fuentedeprrafopredeter"/>
    <w:link w:val="Ttulo7"/>
    <w:uiPriority w:val="9"/>
    <w:semiHidden/>
    <w:rsid w:val="00AC394A"/>
    <w:rPr>
      <w:sz w:val="24"/>
      <w:szCs w:val="24"/>
      <w:lang w:val="en-US" w:eastAsia="en-US"/>
    </w:rPr>
  </w:style>
  <w:style w:type="character" w:customStyle="1" w:styleId="Ttulo8Car">
    <w:name w:val="Título 8 Car"/>
    <w:basedOn w:val="Fuentedeprrafopredeter"/>
    <w:link w:val="Ttulo8"/>
    <w:uiPriority w:val="9"/>
    <w:semiHidden/>
    <w:rsid w:val="00AC394A"/>
    <w:rPr>
      <w:i/>
      <w:iCs/>
      <w:sz w:val="24"/>
      <w:szCs w:val="24"/>
      <w:lang w:val="en-US" w:eastAsia="en-US"/>
    </w:rPr>
  </w:style>
  <w:style w:type="character" w:customStyle="1" w:styleId="Ttulo9Car">
    <w:name w:val="Título 9 Car"/>
    <w:basedOn w:val="Fuentedeprrafopredeter"/>
    <w:link w:val="Ttulo9"/>
    <w:uiPriority w:val="9"/>
    <w:semiHidden/>
    <w:rsid w:val="00AC394A"/>
    <w:rPr>
      <w:rFonts w:asciiTheme="majorHAnsi" w:eastAsiaTheme="majorEastAsia" w:hAnsiTheme="majorHAnsi" w:cstheme="majorBidi"/>
      <w:lang w:val="en-US" w:eastAsia="en-US"/>
    </w:rPr>
  </w:style>
  <w:style w:type="character" w:styleId="Refdecomentario">
    <w:name w:val="annotation reference"/>
    <w:basedOn w:val="Fuentedeprrafopredeter"/>
    <w:uiPriority w:val="99"/>
    <w:semiHidden/>
    <w:unhideWhenUsed/>
    <w:rsid w:val="00AC394A"/>
    <w:rPr>
      <w:sz w:val="16"/>
      <w:szCs w:val="16"/>
    </w:rPr>
  </w:style>
  <w:style w:type="paragraph" w:styleId="Textocomentario">
    <w:name w:val="annotation text"/>
    <w:basedOn w:val="Normal"/>
    <w:link w:val="TextocomentarioCar"/>
    <w:uiPriority w:val="99"/>
    <w:semiHidden/>
    <w:unhideWhenUsed/>
    <w:rsid w:val="00AC394A"/>
    <w:pPr>
      <w:spacing w:after="0" w:line="240" w:lineRule="auto"/>
      <w:ind w:left="0" w:right="0" w:firstLine="0"/>
      <w:jc w:val="left"/>
    </w:pPr>
    <w:rPr>
      <w:rFonts w:ascii="Times New Roman" w:eastAsia="Times New Roman" w:hAnsi="Times New Roman" w:cs="Times New Roman"/>
      <w:color w:val="auto"/>
      <w:sz w:val="20"/>
      <w:szCs w:val="20"/>
      <w:lang w:val="en-US" w:eastAsia="en-US"/>
    </w:rPr>
  </w:style>
  <w:style w:type="character" w:customStyle="1" w:styleId="TextocomentarioCar">
    <w:name w:val="Texto comentario Car"/>
    <w:basedOn w:val="Fuentedeprrafopredeter"/>
    <w:link w:val="Textocomentario"/>
    <w:uiPriority w:val="99"/>
    <w:semiHidden/>
    <w:rsid w:val="00AC394A"/>
    <w:rPr>
      <w:rFonts w:ascii="Times New Roman" w:eastAsia="Times New Roman" w:hAnsi="Times New Roman" w:cs="Times New Roman"/>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sid w:val="00AC394A"/>
    <w:rPr>
      <w:b/>
      <w:bCs/>
    </w:rPr>
  </w:style>
  <w:style w:type="character" w:customStyle="1" w:styleId="AsuntodelcomentarioCar">
    <w:name w:val="Asunto del comentario Car"/>
    <w:basedOn w:val="TextocomentarioCar"/>
    <w:link w:val="Asuntodelcomentario"/>
    <w:uiPriority w:val="99"/>
    <w:semiHidden/>
    <w:rsid w:val="00AC394A"/>
    <w:rPr>
      <w:rFonts w:ascii="Times New Roman" w:eastAsia="Times New Roma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841553314">
          <w:marLeft w:val="1368"/>
          <w:marRight w:val="0"/>
          <w:marTop w:val="50"/>
          <w:marBottom w:val="0"/>
          <w:divBdr>
            <w:top w:val="none" w:sz="0" w:space="0" w:color="auto"/>
            <w:left w:val="none" w:sz="0" w:space="0" w:color="auto"/>
            <w:bottom w:val="none" w:sz="0" w:space="0" w:color="auto"/>
            <w:right w:val="none" w:sz="0" w:space="0" w:color="auto"/>
          </w:divBdr>
        </w:div>
        <w:div w:id="663433960">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894735728">
          <w:marLeft w:val="1368"/>
          <w:marRight w:val="0"/>
          <w:marTop w:val="50"/>
          <w:marBottom w:val="0"/>
          <w:divBdr>
            <w:top w:val="none" w:sz="0" w:space="0" w:color="auto"/>
            <w:left w:val="none" w:sz="0" w:space="0" w:color="auto"/>
            <w:bottom w:val="none" w:sz="0" w:space="0" w:color="auto"/>
            <w:right w:val="none" w:sz="0" w:space="0" w:color="auto"/>
          </w:divBdr>
        </w:div>
        <w:div w:id="1448310202">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930044580">
          <w:marLeft w:val="1368"/>
          <w:marRight w:val="0"/>
          <w:marTop w:val="50"/>
          <w:marBottom w:val="0"/>
          <w:divBdr>
            <w:top w:val="none" w:sz="0" w:space="0" w:color="auto"/>
            <w:left w:val="none" w:sz="0" w:space="0" w:color="auto"/>
            <w:bottom w:val="none" w:sz="0" w:space="0" w:color="auto"/>
            <w:right w:val="none" w:sz="0" w:space="0" w:color="auto"/>
          </w:divBdr>
        </w:div>
        <w:div w:id="498233142">
          <w:marLeft w:val="1368"/>
          <w:marRight w:val="0"/>
          <w:marTop w:val="50"/>
          <w:marBottom w:val="0"/>
          <w:divBdr>
            <w:top w:val="none" w:sz="0" w:space="0" w:color="auto"/>
            <w:left w:val="none" w:sz="0" w:space="0" w:color="auto"/>
            <w:bottom w:val="none" w:sz="0" w:space="0" w:color="auto"/>
            <w:right w:val="none" w:sz="0" w:space="0" w:color="auto"/>
          </w:divBdr>
        </w:div>
      </w:divsChild>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2137064514">
          <w:marLeft w:val="1368"/>
          <w:marRight w:val="0"/>
          <w:marTop w:val="50"/>
          <w:marBottom w:val="0"/>
          <w:divBdr>
            <w:top w:val="none" w:sz="0" w:space="0" w:color="auto"/>
            <w:left w:val="none" w:sz="0" w:space="0" w:color="auto"/>
            <w:bottom w:val="none" w:sz="0" w:space="0" w:color="auto"/>
            <w:right w:val="none" w:sz="0" w:space="0" w:color="auto"/>
          </w:divBdr>
        </w:div>
        <w:div w:id="539169880">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6A802-6FA1-4249-BA9C-1BE8C96C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4061</Words>
  <Characters>22338</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26347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DEPARTAMENTO DE INFORMATICA</dc:creator>
  <cp:keywords/>
  <cp:lastModifiedBy>Carolina Guzmán</cp:lastModifiedBy>
  <cp:revision>2</cp:revision>
  <cp:lastPrinted>2019-01-31T16:37:00Z</cp:lastPrinted>
  <dcterms:created xsi:type="dcterms:W3CDTF">2019-01-31T16:52:00Z</dcterms:created>
  <dcterms:modified xsi:type="dcterms:W3CDTF">2019-01-31T16:52:00Z</dcterms:modified>
</cp:coreProperties>
</file>